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933" w14:textId="30A1E9DF" w:rsidR="00086FF6" w:rsidRDefault="0028190C" w:rsidP="0028190C">
      <w:pPr>
        <w:jc w:val="center"/>
      </w:pPr>
      <w:r w:rsidRPr="0028190C">
        <w:rPr>
          <w:b/>
          <w:bCs/>
        </w:rPr>
        <w:t>Praca dla medyków z Ukrainy – nie warto iść na skróty</w:t>
      </w:r>
    </w:p>
    <w:p w14:paraId="19A4DC57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Medialne zapowiedzi przedstawicieli Ministerstwa Zdrowia o dodatkowym uproszczeniu możliwości pracy w Polsce przez medyków z Ukrainy, to humanitarny krok w dobrym kierunku, jednak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trzeba zrobić wszystko, aby lekarze czy pielęgniarki z Ukrainy mogli w pełni wykorzystać posiadane kwalifikacje i umiejętności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, ale jednocześnie,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aby było to BEZPIECZNE DLA PACJENTÓW 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i dla samych lekarzy i pielęgniarek.   </w:t>
      </w:r>
    </w:p>
    <w:p w14:paraId="64A5C3C1" w14:textId="71B33DA2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D7233F">
        <w:rPr>
          <w:rFonts w:eastAsia="Times New Roman"/>
          <w:b/>
          <w:bCs/>
          <w:color w:val="000080"/>
          <w:sz w:val="24"/>
          <w:szCs w:val="24"/>
          <w:u w:val="single"/>
          <w:lang w:eastAsia="pl-PL"/>
        </w:rPr>
        <w:t>CO TRZEBA ZROBIĆ </w:t>
      </w:r>
    </w:p>
    <w:p w14:paraId="4653AE43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Dla szerszego przyjęcia medyków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(lekarzy, pielęgniarek) z Ukrainy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do pracy w polskich szpitalach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i przychodniach</w:t>
      </w:r>
      <w:r w:rsidRPr="00B13135">
        <w:rPr>
          <w:rFonts w:eastAsia="Times New Roman"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sz w:val="24"/>
          <w:szCs w:val="24"/>
          <w:lang w:eastAsia="pl-PL"/>
        </w:rPr>
        <w:br/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>KONIECZNE JEST, ABY POLSKIE WŁADZE  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(Ministerstwo Zdrowia)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 xml:space="preserve"> STWORZYŁY REALNĄ MOŻLIWOŚĆ</w:t>
      </w:r>
      <w:r w:rsidRPr="00B13135">
        <w:rPr>
          <w:rFonts w:eastAsia="Times New Roman"/>
          <w:sz w:val="24"/>
          <w:szCs w:val="24"/>
          <w:lang w:eastAsia="pl-PL"/>
        </w:rPr>
        <w:t>:</w:t>
      </w:r>
    </w:p>
    <w:p w14:paraId="13511071" w14:textId="77777777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 xml:space="preserve">1. 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>nauki języka polskiego</w:t>
      </w:r>
      <w:r w:rsidRPr="00B1313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b/>
          <w:bCs/>
          <w:sz w:val="24"/>
          <w:szCs w:val="24"/>
          <w:lang w:eastAsia="pl-PL"/>
        </w:rPr>
        <w:br/>
      </w:r>
      <w:r w:rsidRPr="00B13135">
        <w:rPr>
          <w:rFonts w:eastAsia="Times New Roman"/>
          <w:sz w:val="24"/>
          <w:szCs w:val="24"/>
          <w:lang w:eastAsia="pl-PL"/>
        </w:rPr>
        <w:t>c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o najmniej w zakresie koniecznym do wykonywania czynności zawodowych lekarza / pielęgniarki, 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br/>
        <w:t xml:space="preserve">w szczególności obejmuje to takie sfery jak: </w:t>
      </w:r>
    </w:p>
    <w:p w14:paraId="27F07932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a.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kontakt z pacjentem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np. zebranie wywiadu, udzielenie pełnej zrozumiałej informacji przed wyrażeniem zgody przez pacjenta na świadczenie zdrowotne, czy przekazanie zaleceń po badaniu /zabiegu;  </w:t>
      </w:r>
    </w:p>
    <w:p w14:paraId="4F664B34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b.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komunikacja z innymi pracownikami medycznymi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w tym współpraca przy zabiegach, klarowne przekazanie pielęgniarce zleceń przez lekarza / z pracownikami niemedycznymi, w tym w zakresie pielęgnacji, czy pracy na wewnętrznych systemach informatycznych;  </w:t>
      </w:r>
    </w:p>
    <w:p w14:paraId="225FF424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c.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umiejętność dokonywania i odczytywania wpisów w dokumentacji medycznej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, systemach elektronicznych </w:t>
      </w:r>
    </w:p>
    <w:p w14:paraId="5625D248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d. umiejętność wystawienia recepty, skierowania, zlecenia itp.</w:t>
      </w:r>
    </w:p>
    <w:p w14:paraId="0400FFC2" w14:textId="77777777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>2.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 xml:space="preserve"> zapoznania się polskimi przepisami w ochronie zdrowia,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br/>
        <w:t>w szczególności w zakresie obejmującym</w:t>
      </w:r>
      <w:r w:rsidRPr="00B13135">
        <w:rPr>
          <w:rFonts w:eastAsia="Times New Roman"/>
          <w:sz w:val="24"/>
          <w:szCs w:val="24"/>
          <w:lang w:eastAsia="pl-PL"/>
        </w:rPr>
        <w:t>:</w:t>
      </w:r>
    </w:p>
    <w:p w14:paraId="356062A9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a. prawa pacjenta</w:t>
      </w:r>
    </w:p>
    <w:p w14:paraId="4DB5B52D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b. obowiązki lekarza/pielęgniarki,</w:t>
      </w:r>
    </w:p>
    <w:p w14:paraId="4EF459A3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c. zasady udzielania świadczeń zdrowotnych finansowanych przez NFZ,</w:t>
      </w:r>
    </w:p>
    <w:p w14:paraId="0F1F9756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d. zasady prowadzenia i udostępnienia dokumentacji medycznej,</w:t>
      </w:r>
    </w:p>
    <w:p w14:paraId="49FD7EE8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e. zasady wystawiania recept, skierowań,</w:t>
      </w:r>
    </w:p>
    <w:p w14:paraId="1CFA5AC2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f. odpowiedzialność prawna związana z wykonywaniem danego zawodu (karna, cywila, dyscyplinarna).</w:t>
      </w:r>
    </w:p>
    <w:p w14:paraId="4B787B19" w14:textId="77777777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 xml:space="preserve">3. 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>zapoznania się z „elektroniczną” częścią pracy</w:t>
      </w:r>
      <w:r w:rsidRPr="00B13135">
        <w:rPr>
          <w:rFonts w:eastAsia="Times New Roman"/>
          <w:sz w:val="24"/>
          <w:szCs w:val="24"/>
          <w:lang w:eastAsia="pl-PL"/>
        </w:rPr>
        <w:t xml:space="preserve"> </w:t>
      </w:r>
    </w:p>
    <w:p w14:paraId="681757E1" w14:textId="77777777" w:rsidR="00B13135" w:rsidRPr="00B13135" w:rsidRDefault="00B13135" w:rsidP="00B13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niemal każda placówka prowadzi dokumentację medyczną w postaci elektronicznej, </w:t>
      </w:r>
    </w:p>
    <w:p w14:paraId="62933EDC" w14:textId="77777777" w:rsidR="00B13135" w:rsidRPr="00B13135" w:rsidRDefault="00B13135" w:rsidP="00B13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zlecenie badań i odczyt wyników odbywa się często przy pomocy komputera, </w:t>
      </w:r>
    </w:p>
    <w:p w14:paraId="45DF5BE2" w14:textId="77777777" w:rsidR="00B13135" w:rsidRPr="00B13135" w:rsidRDefault="00B13135" w:rsidP="00B13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nierzadko także rejestracja pacjentów prowadzona jest w osobnym programie, </w:t>
      </w:r>
    </w:p>
    <w:p w14:paraId="24D4BE67" w14:textId="77777777" w:rsidR="00B13135" w:rsidRPr="00B13135" w:rsidRDefault="00B13135" w:rsidP="00B13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aktualnie obowiązują elektroniczne recepty, czy skierowania;</w:t>
      </w:r>
    </w:p>
    <w:p w14:paraId="10992BF8" w14:textId="77777777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>4.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 xml:space="preserve"> sprawowania nadzoru nad medykiem przez pierwszych kilka miesięcy pracy</w:t>
      </w:r>
      <w:r w:rsidRPr="00B13135">
        <w:rPr>
          <w:rFonts w:eastAsia="Times New Roman"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sz w:val="24"/>
          <w:szCs w:val="24"/>
          <w:lang w:eastAsia="pl-PL"/>
        </w:rPr>
        <w:br/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w danym zawodzie na terytorium naszego kraju</w:t>
      </w:r>
    </w:p>
    <w:p w14:paraId="5F38858F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Pomimo ponad roku od wejścia w życie przepisów, nie określono jak nadzór ma wyglądać, w tym jak należy postępować w razie przejściowych problemów ze sprawowaniem nadzoru.</w:t>
      </w:r>
    </w:p>
    <w:p w14:paraId="1668AF32" w14:textId="7D2FFC63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D7233F">
        <w:rPr>
          <w:rFonts w:eastAsia="Times New Roman"/>
          <w:b/>
          <w:bCs/>
          <w:color w:val="000080"/>
          <w:sz w:val="24"/>
          <w:szCs w:val="24"/>
          <w:u w:val="single"/>
          <w:lang w:eastAsia="pl-PL"/>
        </w:rPr>
        <w:t>KONIECZNA WSPÓŁPRACA</w:t>
      </w:r>
      <w:r w:rsidRPr="00D7233F">
        <w:rPr>
          <w:rFonts w:eastAsia="Times New Roman"/>
          <w:sz w:val="24"/>
          <w:szCs w:val="24"/>
          <w:u w:val="single"/>
          <w:lang w:eastAsia="pl-PL"/>
        </w:rPr>
        <w:t> </w:t>
      </w:r>
    </w:p>
    <w:p w14:paraId="4915C863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W powyższym zakresie oczekiwać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należy rzeczywistej współpracy Ministerstwa Zdrowia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z samorządem lekarzy / pielęgniarek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+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organizacjami pracodawców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na danym terenie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w celu szybkiego opracowania i wdrożenia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:</w:t>
      </w:r>
    </w:p>
    <w:p w14:paraId="63B552C8" w14:textId="77777777" w:rsidR="00B13135" w:rsidRPr="00B13135" w:rsidRDefault="00B13135" w:rsidP="00B13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programów szkoleń z zakresu przepisów prawa / nauki języka polskiego</w:t>
      </w:r>
    </w:p>
    <w:p w14:paraId="3E35B42C" w14:textId="77777777" w:rsidR="00B13135" w:rsidRPr="00B13135" w:rsidRDefault="00B13135" w:rsidP="00B13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programów szkoleń w zakresie korzystania z elektronicznych narządzi</w:t>
      </w:r>
    </w:p>
    <w:p w14:paraId="2D4DDCF1" w14:textId="77777777" w:rsidR="00B13135" w:rsidRPr="00B13135" w:rsidRDefault="00B13135" w:rsidP="00B13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zasad sprawowania nadzoru nad pracą lekarza /pielęgniarki z Ukrainy w pierwszym okresie pracy w Polsce.</w:t>
      </w:r>
    </w:p>
    <w:p w14:paraId="1F21E50A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> </w:t>
      </w:r>
    </w:p>
    <w:p w14:paraId="725C8227" w14:textId="4E28F75A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D7233F">
        <w:rPr>
          <w:rFonts w:eastAsia="Times New Roman"/>
          <w:b/>
          <w:bCs/>
          <w:color w:val="000080"/>
          <w:sz w:val="24"/>
          <w:szCs w:val="24"/>
          <w:u w:val="single"/>
          <w:lang w:eastAsia="pl-PL"/>
        </w:rPr>
        <w:t>NIEBEZPIECZNA DROGA NA SKRÓTY </w:t>
      </w:r>
    </w:p>
    <w:p w14:paraId="61FA03FB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>Dodatkowe uproszczenie możliwości pracy w zawodzie lekarza</w:t>
      </w:r>
      <w:r w:rsidRPr="00B13135">
        <w:rPr>
          <w:rFonts w:eastAsia="Times New Roman"/>
          <w:sz w:val="24"/>
          <w:szCs w:val="24"/>
          <w:lang w:eastAsia="pl-PL"/>
        </w:rPr>
        <w:t xml:space="preserve">, 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czy pielęgniarki - przy braku rzeczywistej współpracy z sektorem ochrony zdrowia - </w:t>
      </w:r>
      <w:r w:rsidRPr="00B13135">
        <w:rPr>
          <w:rFonts w:eastAsia="Times New Roman"/>
          <w:b/>
          <w:bCs/>
          <w:color w:val="800000"/>
          <w:sz w:val="24"/>
          <w:szCs w:val="24"/>
          <w:lang w:eastAsia="pl-PL"/>
        </w:rPr>
        <w:t>to niebezpieczna droga na skróty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które realnie może oznaczać:</w:t>
      </w:r>
    </w:p>
    <w:p w14:paraId="4F77B117" w14:textId="77777777" w:rsidR="00B13135" w:rsidRPr="00B13135" w:rsidRDefault="00B13135" w:rsidP="00B13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niebezpieczeństwo dla pacjentów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w szczególności na skutek braku / ograniczonej możliwości komunikacji lekarza z pacjentem, czy brak znajomości i przestrzegania praw pacjenta</w:t>
      </w:r>
    </w:p>
    <w:p w14:paraId="3DD19154" w14:textId="77777777" w:rsidR="00B13135" w:rsidRPr="00B13135" w:rsidRDefault="00B13135" w:rsidP="00B13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zagrożenia dla systemu ochrony zdrowi</w:t>
      </w:r>
      <w:r w:rsidRPr="00B13135">
        <w:rPr>
          <w:rFonts w:eastAsia="Times New Roman"/>
          <w:b/>
          <w:bCs/>
          <w:color w:val="003366"/>
          <w:sz w:val="24"/>
          <w:szCs w:val="24"/>
          <w:lang w:eastAsia="pl-PL"/>
        </w:rPr>
        <w:t>a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w szczególności na skutek braku umiejętności pracy w systemie finansowanym ze środków NFZ, czy błędów w prowadzonej dokumentacji medycznej w postaci elektronicznej, e-recept, e-skierowań i innych;</w:t>
      </w:r>
    </w:p>
    <w:p w14:paraId="2BC1126B" w14:textId="77777777" w:rsidR="00B13135" w:rsidRPr="00B13135" w:rsidRDefault="00B13135" w:rsidP="00B13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odpowiedzialność karną, cywilną i dyscyplinarną nieprzygotowanych do tego lekarzy / pielęgniarek z Ukrain</w:t>
      </w:r>
      <w:r w:rsidRPr="00B13135">
        <w:rPr>
          <w:rFonts w:eastAsia="Times New Roman"/>
          <w:b/>
          <w:bCs/>
          <w:color w:val="003366"/>
          <w:sz w:val="24"/>
          <w:szCs w:val="24"/>
          <w:lang w:eastAsia="pl-PL"/>
        </w:rPr>
        <w:t>y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, w szczególności za błąd w sztuce, naruszenie praw pacjenta, czy błędy w rozliczeniu świadczeń z NFZ.</w:t>
      </w:r>
    </w:p>
    <w:p w14:paraId="28EC509D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sz w:val="24"/>
          <w:szCs w:val="24"/>
          <w:lang w:eastAsia="pl-PL"/>
        </w:rPr>
        <w:t> </w:t>
      </w:r>
    </w:p>
    <w:p w14:paraId="0CDD644A" w14:textId="4BE130A0" w:rsidR="00B13135" w:rsidRPr="00B13135" w:rsidRDefault="00B13135" w:rsidP="00B131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D7233F">
        <w:rPr>
          <w:rFonts w:eastAsia="Times New Roman"/>
          <w:b/>
          <w:bCs/>
          <w:color w:val="000080"/>
          <w:sz w:val="24"/>
          <w:szCs w:val="24"/>
          <w:u w:val="single"/>
          <w:lang w:eastAsia="pl-PL"/>
        </w:rPr>
        <w:t>AKTUALNE "UPROSZCZENIA" </w:t>
      </w:r>
    </w:p>
    <w:p w14:paraId="245D28C7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Przypomnieć trzeba, że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aktualnie mamy 2 podstawowe możliwości "uproszczonej" pracy w Polsce przez lekarzy i pielęgniarki spoza UE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po wydaniu stosownej decyzji przez Min. Zdrowia oraz po przyznaniu:</w:t>
      </w:r>
    </w:p>
    <w:p w14:paraId="24F20F1F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1.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prawa wykonywania zawodu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lekarza / pielęgniarki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na określony zakres czynności zawodowych, okres i miejsce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zatrudnienia w podmiocie leczniczym (</w:t>
      </w:r>
      <w:r w:rsidRPr="00B13135">
        <w:rPr>
          <w:rFonts w:eastAsia="Times New Roman"/>
          <w:i/>
          <w:iCs/>
          <w:color w:val="000000"/>
          <w:sz w:val="24"/>
          <w:szCs w:val="24"/>
          <w:lang w:eastAsia="pl-PL"/>
        </w:rPr>
        <w:t>art. 7 ust. 2a i nast.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13135">
        <w:rPr>
          <w:rFonts w:eastAsia="Times New Roman"/>
          <w:i/>
          <w:iCs/>
          <w:color w:val="000000"/>
          <w:sz w:val="24"/>
          <w:szCs w:val="24"/>
          <w:lang w:eastAsia="pl-PL"/>
        </w:rPr>
        <w:t>ustawy z dn. 05.12.1996r. o zawodach lekarza i lekarza dentysty / art. 35a ust. 1 i nast. ustawy z dn. 15 lipca 2011 r. o zawodach pielęgniarki i położnej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) </w:t>
      </w:r>
    </w:p>
    <w:p w14:paraId="753ACDE8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co do zasady wyłącznie w określonym zakresie czynności zawodowych / okresie / miejscu zatrudnienia w konkretnym podmiocie leczniczym</w:t>
      </w:r>
    </w:p>
    <w:p w14:paraId="6BFA3F94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co do zasady nie może na terytorium RP wykonywać zawodu poza ww. podmiotem leczniczym </w:t>
      </w:r>
    </w:p>
    <w:p w14:paraId="7A660C2B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praca pod nadzorem przez okres 1 roku - pod nadzorem odpowiednio innego lekarza specjalisty / innej pielęgniarki </w:t>
      </w:r>
    </w:p>
    <w:p w14:paraId="37EDD41E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2. </w:t>
      </w:r>
      <w:r w:rsidRPr="00B13135">
        <w:rPr>
          <w:rFonts w:eastAsia="Times New Roman"/>
          <w:b/>
          <w:bCs/>
          <w:color w:val="000000"/>
          <w:sz w:val="24"/>
          <w:szCs w:val="24"/>
          <w:lang w:eastAsia="pl-PL"/>
        </w:rPr>
        <w:t>warunkowego prawa wykonywania zawodu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lekarza / pielęgniarki (</w:t>
      </w:r>
      <w:r w:rsidRPr="00B13135">
        <w:rPr>
          <w:rFonts w:eastAsia="Times New Roman"/>
          <w:i/>
          <w:iCs/>
          <w:color w:val="000000"/>
          <w:sz w:val="24"/>
          <w:szCs w:val="24"/>
          <w:lang w:eastAsia="pl-PL"/>
        </w:rPr>
        <w:t>art. 7 ust. 9 i nast.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 xml:space="preserve"> ww. </w:t>
      </w:r>
      <w:r w:rsidRPr="00B13135">
        <w:rPr>
          <w:rFonts w:eastAsia="Times New Roman"/>
          <w:i/>
          <w:iCs/>
          <w:color w:val="000000"/>
          <w:sz w:val="24"/>
          <w:szCs w:val="24"/>
          <w:lang w:eastAsia="pl-PL"/>
        </w:rPr>
        <w:t>ustawy o zawodach lekarza / art. 35a ust. 14 i nast. ww. ustawy o zawodach pielęgniarki</w:t>
      </w:r>
      <w:r w:rsidRPr="00B13135">
        <w:rPr>
          <w:rFonts w:eastAsia="Times New Roman"/>
          <w:color w:val="000000"/>
          <w:sz w:val="24"/>
          <w:szCs w:val="24"/>
          <w:lang w:eastAsia="pl-PL"/>
        </w:rPr>
        <w:t>)</w:t>
      </w:r>
    </w:p>
    <w:p w14:paraId="39EF5E89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wyłącznie w okresie ogłoszenia stanu zagrożenia epidemicznego lub stanu epidemii</w:t>
      </w:r>
    </w:p>
    <w:p w14:paraId="2F0A8D3B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co do zasady praca wyłącznie w podmiocie leczniczym przeznaczonym do udzielania świadczeń zdrowotnych pacjentom chorym na COVID-19</w:t>
      </w:r>
    </w:p>
    <w:p w14:paraId="42D8D3A5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praca pod nadzorem przez co najmniej pierwsze 3 miesiące -&gt; pod nadzorem innego lekarza specjalisty / innej pielęgniarki </w:t>
      </w:r>
    </w:p>
    <w:p w14:paraId="133C3829" w14:textId="77777777" w:rsidR="00B13135" w:rsidRPr="00B13135" w:rsidRDefault="00B13135" w:rsidP="00B131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13135">
        <w:rPr>
          <w:rFonts w:eastAsia="Times New Roman"/>
          <w:color w:val="000000"/>
          <w:sz w:val="24"/>
          <w:szCs w:val="24"/>
          <w:lang w:eastAsia="pl-PL"/>
        </w:rPr>
        <w:t>-&gt; może uzyskać zgodę na samodzielne wykonywanie zawodu lekarza / pielęgniarki.  </w:t>
      </w:r>
      <w:r w:rsidRPr="00B13135">
        <w:rPr>
          <w:rFonts w:eastAsia="Times New Roman"/>
          <w:sz w:val="24"/>
          <w:szCs w:val="24"/>
          <w:lang w:eastAsia="pl-PL"/>
        </w:rPr>
        <w:t xml:space="preserve">  </w:t>
      </w:r>
    </w:p>
    <w:p w14:paraId="694F3E3F" w14:textId="4CF85B92" w:rsidR="00B277E0" w:rsidRDefault="00B277E0" w:rsidP="00346F37">
      <w:pPr>
        <w:jc w:val="both"/>
      </w:pPr>
    </w:p>
    <w:p w14:paraId="160BF84B" w14:textId="77777777" w:rsidR="00B277E0" w:rsidRPr="00B55838" w:rsidRDefault="00B277E0" w:rsidP="00B277E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55838">
        <w:rPr>
          <w:rFonts w:eastAsia="Times New Roman"/>
          <w:b/>
          <w:bCs/>
          <w:sz w:val="24"/>
          <w:szCs w:val="24"/>
          <w:lang w:eastAsia="pl-PL"/>
        </w:rPr>
        <w:t>adwokat Karol Kolankiewicz</w:t>
      </w:r>
    </w:p>
    <w:p w14:paraId="6440FF81" w14:textId="77777777" w:rsidR="00B277E0" w:rsidRPr="00B55838" w:rsidRDefault="00B277E0" w:rsidP="00B277E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B55838">
        <w:rPr>
          <w:rFonts w:eastAsia="Times New Roman"/>
          <w:sz w:val="24"/>
          <w:szCs w:val="24"/>
          <w:lang w:eastAsia="pl-PL"/>
        </w:rPr>
        <w:t> </w:t>
      </w:r>
    </w:p>
    <w:p w14:paraId="2C96E2CA" w14:textId="77777777" w:rsidR="00B277E0" w:rsidRPr="008D04B0" w:rsidRDefault="00B277E0" w:rsidP="00B277E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D04B0">
        <w:rPr>
          <w:rFonts w:eastAsia="Times New Roman"/>
          <w:lang w:eastAsia="pl-PL"/>
        </w:rPr>
        <w:t>-</w:t>
      </w:r>
      <w:r w:rsidRPr="008D04B0">
        <w:rPr>
          <w:rFonts w:eastAsia="Times New Roman"/>
          <w:i/>
          <w:iCs/>
          <w:lang w:eastAsia="pl-PL"/>
        </w:rPr>
        <w:t>--------------------------------------------------------------------</w:t>
      </w:r>
      <w:r w:rsidRPr="008D04B0">
        <w:rPr>
          <w:rFonts w:eastAsia="Times New Roman"/>
          <w:lang w:eastAsia="pl-PL"/>
        </w:rPr>
        <w:br/>
      </w:r>
      <w:r w:rsidRPr="008D04B0">
        <w:rPr>
          <w:rFonts w:eastAsia="Times New Roman"/>
          <w:b/>
          <w:bCs/>
          <w:lang w:eastAsia="pl-PL"/>
        </w:rPr>
        <w:t>Karol Kolankiewicz</w:t>
      </w:r>
      <w:r w:rsidRPr="008D04B0">
        <w:rPr>
          <w:rFonts w:eastAsia="Times New Roman"/>
          <w:i/>
          <w:iCs/>
          <w:lang w:eastAsia="pl-PL"/>
        </w:rPr>
        <w:t xml:space="preserve"> jest adwokatem - członkiem Pomorskiej Izby Adwokackiej w Gdańsku (od 2008r.); specjalizuje się w sprawach związanych z prawem medycznym; autor licznych publikacji z zakresu prawa medycznego, współautor „Komentarza do Kodeksu Etyki Lekarskiej” (2021) oraz podręcznika „Prawo medyczne dla lekarzy. Wybrane zagadnienia prawne” (2021) </w:t>
      </w:r>
    </w:p>
    <w:p w14:paraId="385A0645" w14:textId="77777777" w:rsidR="00B277E0" w:rsidRDefault="00B277E0" w:rsidP="00B54BFD"/>
    <w:sectPr w:rsidR="00B2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4C9"/>
    <w:multiLevelType w:val="multilevel"/>
    <w:tmpl w:val="2C34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1F84"/>
    <w:multiLevelType w:val="multilevel"/>
    <w:tmpl w:val="84D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4697A"/>
    <w:multiLevelType w:val="multilevel"/>
    <w:tmpl w:val="8B6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C692D"/>
    <w:multiLevelType w:val="multilevel"/>
    <w:tmpl w:val="4BEA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31DF1"/>
    <w:multiLevelType w:val="multilevel"/>
    <w:tmpl w:val="D2D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6"/>
    <w:rsid w:val="000478DC"/>
    <w:rsid w:val="00086FF6"/>
    <w:rsid w:val="0028190C"/>
    <w:rsid w:val="00346F37"/>
    <w:rsid w:val="003A099C"/>
    <w:rsid w:val="003B76FD"/>
    <w:rsid w:val="00460D94"/>
    <w:rsid w:val="00713960"/>
    <w:rsid w:val="0099551D"/>
    <w:rsid w:val="00B13135"/>
    <w:rsid w:val="00B277E0"/>
    <w:rsid w:val="00B54BFD"/>
    <w:rsid w:val="00BD5EF4"/>
    <w:rsid w:val="00D34D2B"/>
    <w:rsid w:val="00D7233F"/>
    <w:rsid w:val="00DC763F"/>
    <w:rsid w:val="00E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C756"/>
  <w15:chartTrackingRefBased/>
  <w15:docId w15:val="{ED723F7C-3E88-433D-881C-A4C2BAC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99C"/>
    <w:pPr>
      <w:spacing w:after="200" w:line="240" w:lineRule="auto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99C"/>
    <w:rPr>
      <w:sz w:val="16"/>
    </w:rPr>
  </w:style>
  <w:style w:type="paragraph" w:styleId="NormalnyWeb">
    <w:name w:val="Normal (Web)"/>
    <w:basedOn w:val="Normalny"/>
    <w:uiPriority w:val="99"/>
    <w:unhideWhenUsed/>
    <w:rsid w:val="00346F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F37"/>
    <w:rPr>
      <w:b/>
      <w:bCs/>
    </w:rPr>
  </w:style>
  <w:style w:type="character" w:styleId="Uwydatnienie">
    <w:name w:val="Emphasis"/>
    <w:basedOn w:val="Domylnaczcionkaakapitu"/>
    <w:uiPriority w:val="20"/>
    <w:qFormat/>
    <w:rsid w:val="00346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K. Kolankiewicz </dc:creator>
  <cp:keywords/>
  <dc:description/>
  <cp:lastModifiedBy>KANCELARIA K. Kolankiewicz </cp:lastModifiedBy>
  <cp:revision>7</cp:revision>
  <cp:lastPrinted>2022-03-04T10:36:00Z</cp:lastPrinted>
  <dcterms:created xsi:type="dcterms:W3CDTF">2022-03-04T10:36:00Z</dcterms:created>
  <dcterms:modified xsi:type="dcterms:W3CDTF">2022-03-04T13:00:00Z</dcterms:modified>
</cp:coreProperties>
</file>