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B6" w:rsidRPr="00AF03F4" w:rsidRDefault="00EB23B6">
      <w:pPr>
        <w:rPr>
          <w:rFonts w:ascii="Cambria" w:hAnsi="Cambria"/>
          <w:sz w:val="23"/>
          <w:szCs w:val="23"/>
        </w:rPr>
      </w:pPr>
    </w:p>
    <w:p w:rsidR="00EB23B6" w:rsidRPr="00AF03F4" w:rsidRDefault="00EB23B6" w:rsidP="00EB23B6">
      <w:pPr>
        <w:ind w:left="3540"/>
        <w:rPr>
          <w:rFonts w:ascii="Cambria" w:hAnsi="Cambria"/>
          <w:sz w:val="23"/>
          <w:szCs w:val="23"/>
        </w:rPr>
      </w:pPr>
    </w:p>
    <w:p w:rsidR="00EB23B6" w:rsidRPr="00AF03F4" w:rsidRDefault="00EB23B6" w:rsidP="00EB23B6">
      <w:pPr>
        <w:spacing w:after="0"/>
        <w:ind w:left="3540"/>
        <w:rPr>
          <w:rFonts w:ascii="Cambria" w:hAnsi="Cambria"/>
          <w:b/>
          <w:sz w:val="23"/>
          <w:szCs w:val="23"/>
        </w:rPr>
      </w:pPr>
      <w:r w:rsidRPr="00AF03F4">
        <w:rPr>
          <w:rFonts w:ascii="Cambria" w:hAnsi="Cambria"/>
          <w:b/>
          <w:sz w:val="23"/>
          <w:szCs w:val="23"/>
        </w:rPr>
        <w:t xml:space="preserve">Narodowy Fundusz Zdrowia </w:t>
      </w:r>
    </w:p>
    <w:p w:rsidR="00EB23B6" w:rsidRPr="00AF03F4" w:rsidRDefault="0091140E" w:rsidP="00EB23B6">
      <w:pPr>
        <w:spacing w:after="0"/>
        <w:ind w:left="354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Dolnośląski</w:t>
      </w:r>
      <w:r w:rsidR="00EB23B6" w:rsidRPr="00AF03F4">
        <w:rPr>
          <w:rFonts w:ascii="Cambria" w:hAnsi="Cambria"/>
          <w:b/>
          <w:sz w:val="23"/>
          <w:szCs w:val="23"/>
        </w:rPr>
        <w:t xml:space="preserve"> Oddział Wojewódzki</w:t>
      </w:r>
    </w:p>
    <w:p w:rsidR="00EB23B6" w:rsidRPr="00AF03F4" w:rsidRDefault="0091140E" w:rsidP="00EB23B6">
      <w:pPr>
        <w:spacing w:after="0"/>
        <w:ind w:left="354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Sz. </w:t>
      </w:r>
      <w:r w:rsidR="00EB23B6" w:rsidRPr="00AF03F4">
        <w:rPr>
          <w:rFonts w:ascii="Cambria" w:hAnsi="Cambria"/>
          <w:b/>
          <w:sz w:val="23"/>
          <w:szCs w:val="23"/>
        </w:rPr>
        <w:t xml:space="preserve">P. </w:t>
      </w:r>
      <w:r>
        <w:rPr>
          <w:rFonts w:ascii="Cambria" w:hAnsi="Cambria"/>
          <w:b/>
          <w:sz w:val="23"/>
          <w:szCs w:val="23"/>
        </w:rPr>
        <w:t>Wioletta Niemiec</w:t>
      </w:r>
      <w:r w:rsidR="00EB23B6" w:rsidRPr="00AF03F4">
        <w:rPr>
          <w:rFonts w:ascii="Cambria" w:hAnsi="Cambria"/>
          <w:b/>
          <w:sz w:val="23"/>
          <w:szCs w:val="23"/>
        </w:rPr>
        <w:t xml:space="preserve"> </w:t>
      </w:r>
    </w:p>
    <w:p w:rsidR="00EB23B6" w:rsidRPr="00AF03F4" w:rsidRDefault="00EB23B6" w:rsidP="00EB23B6">
      <w:pPr>
        <w:spacing w:after="0"/>
        <w:rPr>
          <w:rFonts w:ascii="Cambria" w:hAnsi="Cambria"/>
          <w:b/>
          <w:sz w:val="23"/>
          <w:szCs w:val="23"/>
        </w:rPr>
      </w:pPr>
    </w:p>
    <w:p w:rsidR="00EB23B6" w:rsidRPr="00AF03F4" w:rsidRDefault="00EB23B6">
      <w:pPr>
        <w:rPr>
          <w:rFonts w:ascii="Cambria" w:hAnsi="Cambria"/>
          <w:sz w:val="23"/>
          <w:szCs w:val="23"/>
        </w:rPr>
      </w:pPr>
    </w:p>
    <w:p w:rsidR="00860858" w:rsidRPr="00AF03F4" w:rsidRDefault="002A6886" w:rsidP="001537FB">
      <w:pPr>
        <w:spacing w:after="120" w:line="360" w:lineRule="auto"/>
        <w:rPr>
          <w:rFonts w:ascii="Cambria" w:hAnsi="Cambria" w:cs="Tahoma"/>
          <w:sz w:val="23"/>
          <w:szCs w:val="23"/>
          <w:u w:val="single"/>
        </w:rPr>
      </w:pPr>
      <w:r w:rsidRPr="00AF03F4">
        <w:rPr>
          <w:rFonts w:ascii="Cambria" w:hAnsi="Cambria"/>
          <w:sz w:val="23"/>
          <w:szCs w:val="23"/>
          <w:u w:val="single"/>
        </w:rPr>
        <w:t xml:space="preserve">Dot. pisma znak </w:t>
      </w:r>
      <w:r w:rsidR="0091140E">
        <w:rPr>
          <w:rFonts w:ascii="Cambria" w:hAnsi="Cambria"/>
          <w:sz w:val="23"/>
          <w:szCs w:val="23"/>
          <w:u w:val="single"/>
        </w:rPr>
        <w:t>………………………………………………………………..</w:t>
      </w:r>
    </w:p>
    <w:p w:rsidR="002A6886" w:rsidRPr="00AF03F4" w:rsidRDefault="002A6886" w:rsidP="001537FB">
      <w:pPr>
        <w:spacing w:after="120" w:line="360" w:lineRule="auto"/>
        <w:rPr>
          <w:rFonts w:ascii="Cambria" w:hAnsi="Cambria" w:cs="Tahoma"/>
          <w:sz w:val="23"/>
          <w:szCs w:val="23"/>
        </w:rPr>
      </w:pPr>
    </w:p>
    <w:p w:rsidR="002A6886" w:rsidRPr="00AF03F4" w:rsidRDefault="002A6886" w:rsidP="001537FB">
      <w:pPr>
        <w:spacing w:after="120" w:line="360" w:lineRule="auto"/>
        <w:rPr>
          <w:rFonts w:ascii="Cambria" w:hAnsi="Cambria" w:cs="Tahoma"/>
          <w:sz w:val="23"/>
          <w:szCs w:val="23"/>
        </w:rPr>
      </w:pPr>
      <w:r w:rsidRPr="00AF03F4">
        <w:rPr>
          <w:rFonts w:ascii="Cambria" w:hAnsi="Cambria" w:cs="Tahoma"/>
          <w:sz w:val="23"/>
          <w:szCs w:val="23"/>
        </w:rPr>
        <w:t xml:space="preserve">W odpowiedzi na wskazane wyżej pismo z dnia </w:t>
      </w:r>
      <w:r w:rsidR="0091140E">
        <w:rPr>
          <w:rFonts w:ascii="Cambria" w:hAnsi="Cambria" w:cs="Tahoma"/>
          <w:sz w:val="23"/>
          <w:szCs w:val="23"/>
        </w:rPr>
        <w:t>………………………..</w:t>
      </w:r>
      <w:r w:rsidRPr="00AF03F4">
        <w:rPr>
          <w:rFonts w:ascii="Cambria" w:hAnsi="Cambria" w:cs="Tahoma"/>
          <w:sz w:val="23"/>
          <w:szCs w:val="23"/>
        </w:rPr>
        <w:t xml:space="preserve">. </w:t>
      </w:r>
      <w:r w:rsidR="00AD0DA5" w:rsidRPr="00AF03F4">
        <w:rPr>
          <w:rFonts w:ascii="Cambria" w:hAnsi="Cambria" w:cs="Tahoma"/>
          <w:sz w:val="23"/>
          <w:szCs w:val="23"/>
        </w:rPr>
        <w:t xml:space="preserve">informuję, iż żądanie zapłaty kwoty wskazanej w piśmie jest bezzasadne. </w:t>
      </w:r>
    </w:p>
    <w:p w:rsidR="00AD0DA5" w:rsidRPr="00AF03F4" w:rsidRDefault="00AD0DA5" w:rsidP="001537FB">
      <w:pPr>
        <w:spacing w:before="240" w:after="120" w:line="360" w:lineRule="auto"/>
        <w:jc w:val="both"/>
        <w:rPr>
          <w:rFonts w:ascii="Cambria" w:hAnsi="Cambria" w:cs="Tahoma"/>
          <w:sz w:val="23"/>
          <w:szCs w:val="23"/>
        </w:rPr>
      </w:pPr>
      <w:r w:rsidRPr="00AF03F4">
        <w:rPr>
          <w:rFonts w:ascii="Cambria" w:hAnsi="Cambria" w:cs="Tahoma"/>
          <w:sz w:val="23"/>
          <w:szCs w:val="23"/>
        </w:rPr>
        <w:t xml:space="preserve">Przywołana podstawa prawna nie uzasadnia w żadnym razie przedstawionego w piśmie żądania. Zgodnie bowiem z §28 ust. 1 rozporządzenia Ministra Zdrowia z dnia 6 maja 2008r. w sprawie ogólnych warunków umów </w:t>
      </w:r>
      <w:r w:rsidRPr="00AF03F4">
        <w:rPr>
          <w:rFonts w:ascii="Cambria" w:hAnsi="Cambria" w:cs="A"/>
          <w:bCs/>
          <w:sz w:val="23"/>
          <w:szCs w:val="23"/>
        </w:rPr>
        <w:t>o udzielanie świadczeń opieki zdrowotnej</w:t>
      </w:r>
      <w:r w:rsidR="00A32F77" w:rsidRPr="00AF03F4">
        <w:rPr>
          <w:rFonts w:ascii="Cambria" w:hAnsi="Cambria" w:cs="A"/>
          <w:bCs/>
          <w:sz w:val="23"/>
          <w:szCs w:val="23"/>
        </w:rPr>
        <w:t xml:space="preserve"> </w:t>
      </w:r>
      <w:r w:rsidRPr="00AF03F4">
        <w:rPr>
          <w:rFonts w:ascii="Cambria" w:hAnsi="Cambria" w:cs="Tahoma"/>
          <w:sz w:val="23"/>
          <w:szCs w:val="23"/>
        </w:rPr>
        <w:t xml:space="preserve">(Dz.U. Nr 81 Poz.484) żądanie takie znajduje postawy jedynie w przypadku przekazania przez Fundusz świadczeniodawcy środków nienależnych, co w niniejszej sprawie nie miało miejsca.  </w:t>
      </w:r>
    </w:p>
    <w:p w:rsidR="00A32F77" w:rsidRPr="00AF03F4" w:rsidRDefault="00AD0DA5" w:rsidP="001537FB">
      <w:pPr>
        <w:spacing w:before="240" w:after="120" w:line="360" w:lineRule="auto"/>
        <w:jc w:val="both"/>
        <w:rPr>
          <w:rFonts w:ascii="Cambria" w:hAnsi="Cambria" w:cs="A"/>
          <w:sz w:val="23"/>
          <w:szCs w:val="23"/>
        </w:rPr>
      </w:pPr>
      <w:r w:rsidRPr="00AF03F4">
        <w:rPr>
          <w:rFonts w:ascii="Cambria" w:hAnsi="Cambria" w:cs="Tahoma"/>
          <w:sz w:val="23"/>
          <w:szCs w:val="23"/>
        </w:rPr>
        <w:t xml:space="preserve">Jak wynika bowiem z treści </w:t>
      </w:r>
      <w:r w:rsidR="00784D3F" w:rsidRPr="00AF03F4">
        <w:rPr>
          <w:rFonts w:ascii="Cambria" w:hAnsi="Cambria" w:cs="Tahoma"/>
          <w:sz w:val="23"/>
          <w:szCs w:val="23"/>
        </w:rPr>
        <w:t>Zarządzenia</w:t>
      </w:r>
      <w:r w:rsidRPr="00AF03F4">
        <w:rPr>
          <w:rFonts w:ascii="Cambria" w:hAnsi="Cambria" w:cs="A"/>
          <w:bCs/>
          <w:sz w:val="23"/>
          <w:szCs w:val="23"/>
        </w:rPr>
        <w:t xml:space="preserve"> Nr 69/2013/DSOZ </w:t>
      </w:r>
      <w:r w:rsidR="00784D3F" w:rsidRPr="00AF03F4">
        <w:rPr>
          <w:rFonts w:ascii="Cambria" w:hAnsi="Cambria" w:cs="A"/>
          <w:bCs/>
          <w:sz w:val="23"/>
          <w:szCs w:val="23"/>
        </w:rPr>
        <w:t>Prezesa Narodowego Funduszu Zdrowia</w:t>
      </w:r>
      <w:r w:rsidRPr="00AF03F4">
        <w:rPr>
          <w:rFonts w:ascii="Cambria" w:hAnsi="Cambria" w:cs="A"/>
          <w:bCs/>
          <w:sz w:val="23"/>
          <w:szCs w:val="23"/>
        </w:rPr>
        <w:t xml:space="preserve"> </w:t>
      </w:r>
      <w:r w:rsidRPr="00AF03F4">
        <w:rPr>
          <w:rFonts w:ascii="Cambria" w:hAnsi="Cambria" w:cs="A"/>
          <w:sz w:val="23"/>
          <w:szCs w:val="23"/>
        </w:rPr>
        <w:t xml:space="preserve">z dnia 27 listopada 2013 r. </w:t>
      </w:r>
      <w:r w:rsidRPr="00AF03F4">
        <w:rPr>
          <w:rFonts w:ascii="Cambria" w:hAnsi="Cambria" w:cs="A"/>
          <w:bCs/>
          <w:sz w:val="23"/>
          <w:szCs w:val="23"/>
        </w:rPr>
        <w:t>w sprawie określenia warunków zawierania i realizacji umów o udzielanie świadczeń opieki zdrowotnej w rodzaju: podstawowa opieka zdrowotna</w:t>
      </w:r>
      <w:r w:rsidR="000D20B8" w:rsidRPr="00AF03F4">
        <w:rPr>
          <w:rFonts w:ascii="Cambria" w:hAnsi="Cambria" w:cs="A"/>
          <w:bCs/>
          <w:sz w:val="23"/>
          <w:szCs w:val="23"/>
        </w:rPr>
        <w:t xml:space="preserve"> – z</w:t>
      </w:r>
      <w:r w:rsidR="00A32F77" w:rsidRPr="00AF03F4">
        <w:rPr>
          <w:rFonts w:ascii="Cambria" w:hAnsi="Cambria" w:cs="A"/>
          <w:bCs/>
          <w:sz w:val="23"/>
          <w:szCs w:val="23"/>
        </w:rPr>
        <w:t xml:space="preserve"> późniejszymi zmianami, w tym </w:t>
      </w:r>
      <w:r w:rsidR="00B118F8" w:rsidRPr="00AF03F4">
        <w:rPr>
          <w:rFonts w:ascii="Cambria" w:hAnsi="Cambria" w:cs="A"/>
          <w:bCs/>
          <w:sz w:val="23"/>
          <w:szCs w:val="23"/>
        </w:rPr>
        <w:t>wynikającymi</w:t>
      </w:r>
      <w:r w:rsidR="00A32F77" w:rsidRPr="00AF03F4">
        <w:rPr>
          <w:rFonts w:ascii="Cambria" w:hAnsi="Cambria" w:cs="A"/>
          <w:bCs/>
          <w:sz w:val="23"/>
          <w:szCs w:val="23"/>
        </w:rPr>
        <w:t xml:space="preserve"> z Zarządzenia nr 86/2014/DSOZ</w:t>
      </w:r>
      <w:r w:rsidR="00784D3F" w:rsidRPr="00AF03F4">
        <w:rPr>
          <w:rFonts w:ascii="Cambria" w:hAnsi="Cambria" w:cs="A"/>
          <w:sz w:val="23"/>
          <w:szCs w:val="23"/>
        </w:rPr>
        <w:t xml:space="preserve"> </w:t>
      </w:r>
      <w:r w:rsidR="00A32F77" w:rsidRPr="00AF03F4">
        <w:rPr>
          <w:rFonts w:ascii="Cambria" w:hAnsi="Cambria" w:cs="A"/>
          <w:sz w:val="23"/>
          <w:szCs w:val="23"/>
        </w:rPr>
        <w:t>z dnia 17 grudnia 2014 r.</w:t>
      </w:r>
      <w:r w:rsidR="00784D3F" w:rsidRPr="00AF03F4">
        <w:rPr>
          <w:rFonts w:ascii="Cambria" w:hAnsi="Cambria" w:cs="A"/>
          <w:sz w:val="23"/>
          <w:szCs w:val="23"/>
        </w:rPr>
        <w:t xml:space="preserve">, </w:t>
      </w:r>
      <w:r w:rsidR="00A32F77" w:rsidRPr="00AF03F4">
        <w:rPr>
          <w:rFonts w:ascii="Cambria" w:hAnsi="Cambria" w:cs="A"/>
          <w:sz w:val="23"/>
          <w:szCs w:val="23"/>
        </w:rPr>
        <w:t xml:space="preserve">dla celów rozliczania udzielonych świadczeń w rodzaju </w:t>
      </w:r>
      <w:proofErr w:type="spellStart"/>
      <w:r w:rsidR="00A32F77" w:rsidRPr="00AF03F4">
        <w:rPr>
          <w:rFonts w:ascii="Cambria" w:hAnsi="Cambria" w:cs="A"/>
          <w:sz w:val="23"/>
          <w:szCs w:val="23"/>
        </w:rPr>
        <w:t>poz</w:t>
      </w:r>
      <w:proofErr w:type="spellEnd"/>
      <w:r w:rsidR="00A32F77" w:rsidRPr="00AF03F4">
        <w:rPr>
          <w:rFonts w:ascii="Cambria" w:hAnsi="Cambria" w:cs="A"/>
          <w:sz w:val="23"/>
          <w:szCs w:val="23"/>
        </w:rPr>
        <w:t xml:space="preserve"> stosuje się:</w:t>
      </w:r>
    </w:p>
    <w:p w:rsidR="00A32F77" w:rsidRPr="00AF03F4" w:rsidRDefault="00A32F77" w:rsidP="001537FB">
      <w:pPr>
        <w:tabs>
          <w:tab w:val="left" w:pos="408"/>
        </w:tabs>
        <w:autoSpaceDE w:val="0"/>
        <w:autoSpaceDN w:val="0"/>
        <w:adjustRightInd w:val="0"/>
        <w:spacing w:after="120" w:line="360" w:lineRule="auto"/>
        <w:ind w:left="408" w:hanging="408"/>
        <w:jc w:val="both"/>
        <w:rPr>
          <w:rFonts w:ascii="Cambria" w:hAnsi="Cambria" w:cs="A"/>
          <w:sz w:val="23"/>
          <w:szCs w:val="23"/>
        </w:rPr>
      </w:pPr>
      <w:r w:rsidRPr="00AF03F4">
        <w:rPr>
          <w:rFonts w:ascii="Cambria" w:hAnsi="Cambria" w:cs="A"/>
          <w:sz w:val="23"/>
          <w:szCs w:val="23"/>
        </w:rPr>
        <w:t>1) </w:t>
      </w:r>
      <w:r w:rsidR="00784D3F" w:rsidRPr="00AF03F4">
        <w:rPr>
          <w:rFonts w:ascii="Cambria" w:hAnsi="Cambria" w:cs="A"/>
          <w:sz w:val="23"/>
          <w:szCs w:val="23"/>
          <w:vertAlign w:val="superscript"/>
        </w:rPr>
        <w:t xml:space="preserve"> </w:t>
      </w:r>
      <w:proofErr w:type="spellStart"/>
      <w:r w:rsidRPr="00AF03F4">
        <w:rPr>
          <w:rFonts w:ascii="Cambria" w:hAnsi="Cambria" w:cs="A"/>
          <w:sz w:val="23"/>
          <w:szCs w:val="23"/>
        </w:rPr>
        <w:t>kapitacyjną</w:t>
      </w:r>
      <w:proofErr w:type="spellEnd"/>
      <w:r w:rsidRPr="00AF03F4">
        <w:rPr>
          <w:rFonts w:ascii="Cambria" w:hAnsi="Cambria" w:cs="A"/>
          <w:sz w:val="23"/>
          <w:szCs w:val="23"/>
        </w:rPr>
        <w:t xml:space="preserve"> stawkę roczną - dla świadczeń w zakresie </w:t>
      </w:r>
      <w:proofErr w:type="spellStart"/>
      <w:r w:rsidRPr="00AF03F4">
        <w:rPr>
          <w:rFonts w:ascii="Cambria" w:hAnsi="Cambria" w:cs="A"/>
          <w:sz w:val="23"/>
          <w:szCs w:val="23"/>
        </w:rPr>
        <w:t>poz</w:t>
      </w:r>
      <w:proofErr w:type="spellEnd"/>
      <w:r w:rsidRPr="00AF03F4">
        <w:rPr>
          <w:rFonts w:ascii="Cambria" w:hAnsi="Cambria" w:cs="A"/>
          <w:sz w:val="23"/>
          <w:szCs w:val="23"/>
        </w:rPr>
        <w:t xml:space="preserve"> udzielanych w ramach gotowości lekarza, pielęgniarki, położnej lub jednostki</w:t>
      </w:r>
      <w:r w:rsidR="00784D3F" w:rsidRPr="00AF03F4">
        <w:rPr>
          <w:rFonts w:ascii="Cambria" w:hAnsi="Cambria" w:cs="A"/>
          <w:sz w:val="23"/>
          <w:szCs w:val="23"/>
        </w:rPr>
        <w:t xml:space="preserve"> transportu sanitarnego, oraz</w:t>
      </w:r>
    </w:p>
    <w:p w:rsidR="00A32F77" w:rsidRPr="00AF03F4" w:rsidRDefault="00A32F77" w:rsidP="001537FB">
      <w:pPr>
        <w:tabs>
          <w:tab w:val="left" w:pos="408"/>
        </w:tabs>
        <w:autoSpaceDE w:val="0"/>
        <w:autoSpaceDN w:val="0"/>
        <w:adjustRightInd w:val="0"/>
        <w:spacing w:after="120" w:line="360" w:lineRule="auto"/>
        <w:ind w:left="408" w:hanging="408"/>
        <w:jc w:val="both"/>
        <w:rPr>
          <w:rFonts w:ascii="Cambria" w:hAnsi="Cambria" w:cs="A"/>
          <w:sz w:val="23"/>
          <w:szCs w:val="23"/>
        </w:rPr>
      </w:pPr>
      <w:r w:rsidRPr="00AF03F4">
        <w:rPr>
          <w:rFonts w:ascii="Cambria" w:hAnsi="Cambria" w:cs="A"/>
          <w:sz w:val="23"/>
          <w:szCs w:val="23"/>
        </w:rPr>
        <w:t>2)</w:t>
      </w:r>
      <w:r w:rsidRPr="00AF03F4">
        <w:rPr>
          <w:rFonts w:ascii="Cambria" w:hAnsi="Cambria" w:cs="A"/>
          <w:sz w:val="23"/>
          <w:szCs w:val="23"/>
        </w:rPr>
        <w:tab/>
        <w:t xml:space="preserve">cenę jednostkową jednostki rozliczeniowej (porady, wizyty, świadczenia lub przewozu) - w związku z realizacją wskazanych w umowie świadczeń objętych finansowaniem "za wykonaną usługę" (§10 ust. 1). </w:t>
      </w:r>
    </w:p>
    <w:p w:rsidR="00A32F77" w:rsidRPr="00AF03F4" w:rsidRDefault="00A32F77" w:rsidP="001537FB">
      <w:pPr>
        <w:spacing w:after="120" w:line="360" w:lineRule="auto"/>
        <w:jc w:val="both"/>
        <w:rPr>
          <w:rFonts w:ascii="Cambria" w:hAnsi="Cambria" w:cs="A"/>
          <w:sz w:val="23"/>
          <w:szCs w:val="23"/>
        </w:rPr>
      </w:pPr>
      <w:r w:rsidRPr="00AF03F4">
        <w:rPr>
          <w:rFonts w:ascii="Cambria" w:hAnsi="Cambria" w:cs="A"/>
          <w:sz w:val="23"/>
          <w:szCs w:val="23"/>
        </w:rPr>
        <w:t>Zgodnie z §10 ust. 7</w:t>
      </w:r>
      <w:r w:rsidR="00784D3F" w:rsidRPr="00AF03F4">
        <w:rPr>
          <w:rFonts w:ascii="Cambria" w:hAnsi="Cambria" w:cs="A"/>
          <w:sz w:val="23"/>
          <w:szCs w:val="23"/>
        </w:rPr>
        <w:t xml:space="preserve"> pkt 1, odnoszącym się do rozliczania</w:t>
      </w:r>
      <w:r w:rsidRPr="00AF03F4">
        <w:rPr>
          <w:rFonts w:ascii="Cambria" w:hAnsi="Cambria" w:cs="A"/>
          <w:sz w:val="23"/>
          <w:szCs w:val="23"/>
        </w:rPr>
        <w:t xml:space="preserve"> świadczeń finansowanych metodą </w:t>
      </w:r>
      <w:proofErr w:type="spellStart"/>
      <w:r w:rsidRPr="00AF03F4">
        <w:rPr>
          <w:rFonts w:ascii="Cambria" w:hAnsi="Cambria" w:cs="A"/>
          <w:sz w:val="23"/>
          <w:szCs w:val="23"/>
        </w:rPr>
        <w:t>kapitacyjną</w:t>
      </w:r>
      <w:proofErr w:type="spellEnd"/>
      <w:r w:rsidRPr="00AF03F4">
        <w:rPr>
          <w:rFonts w:ascii="Cambria" w:hAnsi="Cambria" w:cs="A"/>
          <w:sz w:val="23"/>
          <w:szCs w:val="23"/>
        </w:rPr>
        <w:t xml:space="preserve"> należność z tytułu udzielonych świadczeń finansowanych metodą </w:t>
      </w:r>
      <w:proofErr w:type="spellStart"/>
      <w:r w:rsidRPr="00AF03F4">
        <w:rPr>
          <w:rFonts w:ascii="Cambria" w:hAnsi="Cambria" w:cs="A"/>
          <w:sz w:val="23"/>
          <w:szCs w:val="23"/>
        </w:rPr>
        <w:t>kapitacyjną</w:t>
      </w:r>
      <w:proofErr w:type="spellEnd"/>
      <w:r w:rsidRPr="00AF03F4">
        <w:rPr>
          <w:rFonts w:ascii="Cambria" w:hAnsi="Cambria" w:cs="A"/>
          <w:sz w:val="23"/>
          <w:szCs w:val="23"/>
        </w:rPr>
        <w:t xml:space="preserve"> stanowi sumę iloczynów liczby świadczeniobiorców albo uczniów objętych opieką w poszczególnych grupach i stawki miesięcznej stanowiącej 1/12 kapitacyjnej stawki rocznej, </w:t>
      </w:r>
      <w:r w:rsidR="000D20B8" w:rsidRPr="00AF03F4">
        <w:rPr>
          <w:rFonts w:ascii="Cambria" w:hAnsi="Cambria" w:cs="A"/>
          <w:sz w:val="23"/>
          <w:szCs w:val="23"/>
        </w:rPr>
        <w:br/>
      </w:r>
      <w:r w:rsidRPr="00AF03F4">
        <w:rPr>
          <w:rFonts w:ascii="Cambria" w:hAnsi="Cambria" w:cs="A"/>
          <w:sz w:val="23"/>
          <w:szCs w:val="23"/>
        </w:rPr>
        <w:t xml:space="preserve">z uwzględnieniem współczynników korygujących, jeśli zostały określone dla danego zakresu świadczeń. </w:t>
      </w:r>
    </w:p>
    <w:p w:rsidR="00A32F77" w:rsidRPr="00AF03F4" w:rsidRDefault="00A32F77" w:rsidP="001537FB">
      <w:pPr>
        <w:tabs>
          <w:tab w:val="left" w:pos="408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"/>
          <w:sz w:val="23"/>
          <w:szCs w:val="23"/>
        </w:rPr>
      </w:pPr>
      <w:r w:rsidRPr="00AF03F4">
        <w:rPr>
          <w:rFonts w:ascii="Cambria" w:hAnsi="Cambria" w:cs="A"/>
          <w:sz w:val="23"/>
          <w:szCs w:val="23"/>
        </w:rPr>
        <w:lastRenderedPageBreak/>
        <w:t xml:space="preserve">Jak wynika z </w:t>
      </w:r>
      <w:r w:rsidR="00784D3F" w:rsidRPr="00AF03F4">
        <w:rPr>
          <w:rFonts w:ascii="Cambria" w:hAnsi="Cambria" w:cs="A"/>
          <w:sz w:val="23"/>
          <w:szCs w:val="23"/>
        </w:rPr>
        <w:t>powyższych</w:t>
      </w:r>
      <w:r w:rsidRPr="00AF03F4">
        <w:rPr>
          <w:rFonts w:ascii="Cambria" w:hAnsi="Cambria" w:cs="A"/>
          <w:sz w:val="23"/>
          <w:szCs w:val="23"/>
        </w:rPr>
        <w:t xml:space="preserve"> zapisów Zarządzenie przewiduje dla świadczeń rozliczanych metodą </w:t>
      </w:r>
      <w:proofErr w:type="spellStart"/>
      <w:r w:rsidRPr="00AF03F4">
        <w:rPr>
          <w:rFonts w:ascii="Cambria" w:hAnsi="Cambria" w:cs="A"/>
          <w:sz w:val="23"/>
          <w:szCs w:val="23"/>
        </w:rPr>
        <w:t>kapitacyjną</w:t>
      </w:r>
      <w:proofErr w:type="spellEnd"/>
      <w:r w:rsidRPr="00AF03F4">
        <w:rPr>
          <w:rFonts w:ascii="Cambria" w:hAnsi="Cambria" w:cs="A"/>
          <w:sz w:val="23"/>
          <w:szCs w:val="23"/>
        </w:rPr>
        <w:t xml:space="preserve"> stawkę roczną, </w:t>
      </w:r>
      <w:r w:rsidR="00B118F8" w:rsidRPr="00AF03F4">
        <w:rPr>
          <w:rFonts w:ascii="Cambria" w:hAnsi="Cambria" w:cs="A"/>
          <w:sz w:val="23"/>
          <w:szCs w:val="23"/>
        </w:rPr>
        <w:t>rozliczną</w:t>
      </w:r>
      <w:r w:rsidRPr="00AF03F4">
        <w:rPr>
          <w:rFonts w:ascii="Cambria" w:hAnsi="Cambria" w:cs="A"/>
          <w:sz w:val="23"/>
          <w:szCs w:val="23"/>
        </w:rPr>
        <w:t xml:space="preserve"> miesięcznie w wysokości 1/12 </w:t>
      </w:r>
      <w:r w:rsidR="00B118F8" w:rsidRPr="00AF03F4">
        <w:rPr>
          <w:rFonts w:ascii="Cambria" w:hAnsi="Cambria" w:cs="A"/>
          <w:sz w:val="23"/>
          <w:szCs w:val="23"/>
        </w:rPr>
        <w:t>stawki rocznej. Zarządzenie nie przewiduje możliwości innego sposobu n</w:t>
      </w:r>
      <w:r w:rsidR="00AF03F4">
        <w:rPr>
          <w:rFonts w:ascii="Cambria" w:hAnsi="Cambria" w:cs="A"/>
          <w:sz w:val="23"/>
          <w:szCs w:val="23"/>
        </w:rPr>
        <w:t>aliczenia powyższej wartości, w </w:t>
      </w:r>
      <w:r w:rsidR="00B118F8" w:rsidRPr="00AF03F4">
        <w:rPr>
          <w:rFonts w:ascii="Cambria" w:hAnsi="Cambria" w:cs="A"/>
          <w:sz w:val="23"/>
          <w:szCs w:val="23"/>
        </w:rPr>
        <w:t xml:space="preserve">tym możliwości pomniejszenia jej proporcjonalnie do części miesiąca. </w:t>
      </w:r>
    </w:p>
    <w:p w:rsidR="00B118F8" w:rsidRPr="00AF03F4" w:rsidRDefault="00B118F8" w:rsidP="001537FB">
      <w:pPr>
        <w:spacing w:before="240" w:after="120" w:line="360" w:lineRule="auto"/>
        <w:jc w:val="both"/>
        <w:rPr>
          <w:rFonts w:ascii="Cambria" w:hAnsi="Cambria" w:cs="A"/>
          <w:sz w:val="23"/>
          <w:szCs w:val="23"/>
        </w:rPr>
      </w:pPr>
      <w:r w:rsidRPr="00AF03F4">
        <w:rPr>
          <w:rFonts w:ascii="Cambria" w:hAnsi="Cambria" w:cs="A"/>
          <w:sz w:val="23"/>
          <w:szCs w:val="23"/>
        </w:rPr>
        <w:t xml:space="preserve">Odnosząc się zaś do treści </w:t>
      </w:r>
      <w:r w:rsidR="00784D3F" w:rsidRPr="00AF03F4">
        <w:rPr>
          <w:rFonts w:ascii="Cambria" w:hAnsi="Cambria" w:cs="A"/>
          <w:bCs/>
          <w:sz w:val="23"/>
          <w:szCs w:val="23"/>
        </w:rPr>
        <w:t>§2 Zarządzenia nr</w:t>
      </w:r>
      <w:r w:rsidR="005E3A3A" w:rsidRPr="00AF03F4">
        <w:rPr>
          <w:rFonts w:ascii="Cambria" w:hAnsi="Cambria" w:cs="A"/>
          <w:bCs/>
          <w:sz w:val="23"/>
          <w:szCs w:val="23"/>
        </w:rPr>
        <w:t xml:space="preserve"> 86/2014</w:t>
      </w:r>
      <w:r w:rsidRPr="00AF03F4">
        <w:rPr>
          <w:rFonts w:ascii="Cambria" w:hAnsi="Cambria" w:cs="A"/>
          <w:bCs/>
          <w:sz w:val="23"/>
          <w:szCs w:val="23"/>
        </w:rPr>
        <w:t xml:space="preserve"> stanowi on, iż</w:t>
      </w:r>
      <w:r w:rsidRPr="00AF03F4">
        <w:rPr>
          <w:rFonts w:ascii="Cambria" w:hAnsi="Cambria" w:cs="A"/>
          <w:sz w:val="23"/>
          <w:szCs w:val="23"/>
        </w:rPr>
        <w:t xml:space="preserve"> przypadku gdy świadczeniodawca realizujący świadczenia w dniu 31 grudnia 2014 r., z przyczyn zależnych od siebie, </w:t>
      </w:r>
      <w:r w:rsidRPr="00AF03F4">
        <w:rPr>
          <w:rFonts w:ascii="Cambria" w:hAnsi="Cambria" w:cs="A"/>
          <w:i/>
          <w:sz w:val="23"/>
          <w:szCs w:val="23"/>
          <w:u w:val="single"/>
        </w:rPr>
        <w:t>nie przystąpi do umowy</w:t>
      </w:r>
      <w:r w:rsidRPr="00AF03F4">
        <w:rPr>
          <w:rFonts w:ascii="Cambria" w:hAnsi="Cambria" w:cs="A"/>
          <w:sz w:val="23"/>
          <w:szCs w:val="23"/>
        </w:rPr>
        <w:t xml:space="preserve"> </w:t>
      </w:r>
      <w:r w:rsidRPr="00AF03F4">
        <w:rPr>
          <w:rFonts w:ascii="Cambria" w:hAnsi="Cambria" w:cs="A"/>
          <w:i/>
          <w:sz w:val="23"/>
          <w:szCs w:val="23"/>
          <w:u w:val="single"/>
        </w:rPr>
        <w:t>i udzielania świadczeń</w:t>
      </w:r>
      <w:r w:rsidRPr="00AF03F4">
        <w:rPr>
          <w:rFonts w:ascii="Cambria" w:hAnsi="Cambria" w:cs="A"/>
          <w:sz w:val="23"/>
          <w:szCs w:val="23"/>
        </w:rPr>
        <w:t xml:space="preserve"> od dnia 1 stycznia 2015 r., dyrektor oddziału Funduszu upoważniony jest do proporcjonalnego pomniejszenia należności za dany okres sprawozdawczy o wartość wynikającą </w:t>
      </w:r>
      <w:r w:rsidRPr="00AF03F4">
        <w:rPr>
          <w:rFonts w:ascii="Cambria" w:hAnsi="Cambria" w:cs="A"/>
          <w:i/>
          <w:sz w:val="23"/>
          <w:szCs w:val="23"/>
          <w:u w:val="single"/>
        </w:rPr>
        <w:t xml:space="preserve">z liczby dni </w:t>
      </w:r>
      <w:r w:rsidRPr="00AF03F4">
        <w:rPr>
          <w:rFonts w:ascii="Cambria" w:hAnsi="Cambria" w:cs="A"/>
          <w:b/>
          <w:i/>
          <w:sz w:val="23"/>
          <w:szCs w:val="23"/>
          <w:u w:val="single"/>
        </w:rPr>
        <w:t>nieobjętych umową</w:t>
      </w:r>
      <w:r w:rsidRPr="00AF03F4">
        <w:rPr>
          <w:rFonts w:ascii="Cambria" w:hAnsi="Cambria" w:cs="A"/>
          <w:i/>
          <w:sz w:val="23"/>
          <w:szCs w:val="23"/>
          <w:u w:val="single"/>
        </w:rPr>
        <w:t>.</w:t>
      </w:r>
    </w:p>
    <w:p w:rsidR="00784D3F" w:rsidRPr="00AF03F4" w:rsidRDefault="00B118F8" w:rsidP="001537FB">
      <w:pPr>
        <w:spacing w:before="240" w:after="120" w:line="360" w:lineRule="auto"/>
        <w:jc w:val="both"/>
        <w:rPr>
          <w:rFonts w:ascii="Cambria" w:hAnsi="Cambria" w:cs="A"/>
          <w:sz w:val="23"/>
          <w:szCs w:val="23"/>
        </w:rPr>
      </w:pPr>
      <w:r w:rsidRPr="00AF03F4">
        <w:rPr>
          <w:rFonts w:ascii="Cambria" w:hAnsi="Cambria" w:cs="A"/>
          <w:sz w:val="23"/>
          <w:szCs w:val="23"/>
        </w:rPr>
        <w:t xml:space="preserve">Warunkiem możliwości dokonanie proporcjonalnego pomniejszenia należności jest więc nieprzystąpienie świadczeniodawcy do umowy i nieudzielanie świadczeń. </w:t>
      </w:r>
      <w:r w:rsidR="0091140E">
        <w:rPr>
          <w:rFonts w:ascii="Cambria" w:hAnsi="Cambria" w:cs="A"/>
          <w:sz w:val="23"/>
          <w:szCs w:val="23"/>
        </w:rPr>
        <w:t>Nzoz …………………</w:t>
      </w:r>
      <w:r w:rsidRPr="00AF03F4">
        <w:rPr>
          <w:rFonts w:ascii="Cambria" w:hAnsi="Cambria" w:cs="A"/>
          <w:sz w:val="23"/>
          <w:szCs w:val="23"/>
        </w:rPr>
        <w:t xml:space="preserve"> posiada umowę na udzielanie świadczeń z zakresu POZ – </w:t>
      </w:r>
      <w:r w:rsidRPr="0091140E">
        <w:rPr>
          <w:rFonts w:ascii="Cambria" w:hAnsi="Cambria" w:cs="A"/>
          <w:sz w:val="23"/>
          <w:szCs w:val="23"/>
        </w:rPr>
        <w:t xml:space="preserve">aneks </w:t>
      </w:r>
      <w:r w:rsidR="00784D3F" w:rsidRPr="0091140E">
        <w:rPr>
          <w:rFonts w:ascii="Cambria" w:hAnsi="Cambria" w:cs="A"/>
          <w:sz w:val="23"/>
          <w:szCs w:val="23"/>
        </w:rPr>
        <w:t>nr</w:t>
      </w:r>
      <w:r w:rsidR="00EB23B6" w:rsidRPr="0091140E">
        <w:rPr>
          <w:rFonts w:ascii="Cambria" w:hAnsi="Cambria" w:cs="A"/>
          <w:sz w:val="23"/>
          <w:szCs w:val="23"/>
        </w:rPr>
        <w:t xml:space="preserve"> </w:t>
      </w:r>
      <w:r w:rsidR="0091140E" w:rsidRPr="0091140E">
        <w:rPr>
          <w:rFonts w:ascii="Cambria" w:hAnsi="Cambria" w:cs="A"/>
          <w:sz w:val="23"/>
          <w:szCs w:val="23"/>
        </w:rPr>
        <w:t>….</w:t>
      </w:r>
      <w:r w:rsidR="00EB23B6" w:rsidRPr="00AF03F4">
        <w:rPr>
          <w:rFonts w:ascii="Cambria" w:hAnsi="Cambria" w:cs="A"/>
          <w:sz w:val="23"/>
          <w:szCs w:val="23"/>
        </w:rPr>
        <w:t xml:space="preserve"> z dnia </w:t>
      </w:r>
      <w:r w:rsidR="0091140E">
        <w:rPr>
          <w:rFonts w:ascii="Cambria" w:hAnsi="Cambria" w:cs="A"/>
          <w:sz w:val="23"/>
          <w:szCs w:val="23"/>
        </w:rPr>
        <w:t>……..</w:t>
      </w:r>
      <w:r w:rsidR="00EB23B6" w:rsidRPr="00AF03F4">
        <w:rPr>
          <w:rFonts w:ascii="Cambria" w:hAnsi="Cambria" w:cs="A"/>
          <w:sz w:val="23"/>
          <w:szCs w:val="23"/>
        </w:rPr>
        <w:t>., Umowa</w:t>
      </w:r>
      <w:r w:rsidR="0091140E">
        <w:rPr>
          <w:rFonts w:ascii="Cambria" w:hAnsi="Cambria" w:cs="A"/>
          <w:sz w:val="23"/>
          <w:szCs w:val="23"/>
        </w:rPr>
        <w:t>………………………..</w:t>
      </w:r>
      <w:bookmarkStart w:id="0" w:name="_GoBack"/>
      <w:bookmarkEnd w:id="0"/>
      <w:r w:rsidR="00EB23B6" w:rsidRPr="00AF03F4">
        <w:rPr>
          <w:rFonts w:ascii="Cambria" w:hAnsi="Cambria" w:cs="Tahoma"/>
          <w:sz w:val="23"/>
          <w:szCs w:val="23"/>
        </w:rPr>
        <w:t xml:space="preserve">, </w:t>
      </w:r>
      <w:r w:rsidR="00EB23B6" w:rsidRPr="00AF03F4">
        <w:rPr>
          <w:rFonts w:ascii="Cambria" w:hAnsi="Cambria" w:cs="A"/>
          <w:sz w:val="23"/>
          <w:szCs w:val="23"/>
        </w:rPr>
        <w:t xml:space="preserve">którego §1 ust. 1 stanowi jednoznacznie, iż </w:t>
      </w:r>
      <w:r w:rsidR="00EB23B6" w:rsidRPr="00AF03F4">
        <w:rPr>
          <w:rFonts w:ascii="Cambria" w:hAnsi="Cambria" w:cs="A"/>
          <w:b/>
          <w:sz w:val="23"/>
          <w:szCs w:val="23"/>
          <w:u w:val="single"/>
        </w:rPr>
        <w:t>umowę zwarto na okres od 1 stycznia 2014 do 31 grudnia 2015r</w:t>
      </w:r>
      <w:r w:rsidR="00EB23B6" w:rsidRPr="00AF03F4">
        <w:rPr>
          <w:rFonts w:ascii="Cambria" w:hAnsi="Cambria" w:cs="A"/>
          <w:sz w:val="23"/>
          <w:szCs w:val="23"/>
        </w:rPr>
        <w:t xml:space="preserve">. </w:t>
      </w:r>
      <w:r w:rsidRPr="00AF03F4">
        <w:rPr>
          <w:rFonts w:ascii="Cambria" w:hAnsi="Cambria" w:cs="A"/>
          <w:sz w:val="23"/>
          <w:szCs w:val="23"/>
        </w:rPr>
        <w:t xml:space="preserve"> </w:t>
      </w:r>
    </w:p>
    <w:p w:rsidR="00B118F8" w:rsidRPr="00AF03F4" w:rsidRDefault="00EB23B6" w:rsidP="001537FB">
      <w:pPr>
        <w:spacing w:before="240" w:after="120" w:line="360" w:lineRule="auto"/>
        <w:jc w:val="both"/>
        <w:rPr>
          <w:rFonts w:ascii="Cambria" w:hAnsi="Cambria" w:cs="A"/>
          <w:sz w:val="23"/>
          <w:szCs w:val="23"/>
        </w:rPr>
      </w:pPr>
      <w:r w:rsidRPr="00AF03F4">
        <w:rPr>
          <w:rFonts w:ascii="Cambria" w:hAnsi="Cambria" w:cs="A"/>
          <w:sz w:val="23"/>
          <w:szCs w:val="23"/>
        </w:rPr>
        <w:t xml:space="preserve">Wskazane przez Państwa </w:t>
      </w:r>
      <w:r w:rsidRPr="00AF03F4">
        <w:rPr>
          <w:rFonts w:ascii="Cambria" w:hAnsi="Cambria" w:cs="A"/>
          <w:b/>
          <w:color w:val="FF0000"/>
          <w:sz w:val="23"/>
          <w:szCs w:val="23"/>
        </w:rPr>
        <w:t>dni 2 i 5</w:t>
      </w:r>
      <w:r w:rsidRPr="00AF03F4">
        <w:rPr>
          <w:rFonts w:ascii="Cambria" w:hAnsi="Cambria" w:cs="A"/>
          <w:color w:val="FF0000"/>
          <w:sz w:val="23"/>
          <w:szCs w:val="23"/>
        </w:rPr>
        <w:t xml:space="preserve"> </w:t>
      </w:r>
      <w:r w:rsidRPr="00AF03F4">
        <w:rPr>
          <w:rFonts w:ascii="Cambria" w:hAnsi="Cambria" w:cs="A"/>
          <w:sz w:val="23"/>
          <w:szCs w:val="23"/>
        </w:rPr>
        <w:t xml:space="preserve">stycznia 2015r. </w:t>
      </w:r>
      <w:r w:rsidRPr="00AF03F4">
        <w:rPr>
          <w:rFonts w:ascii="Cambria" w:hAnsi="Cambria" w:cs="A"/>
          <w:b/>
          <w:sz w:val="23"/>
          <w:szCs w:val="23"/>
        </w:rPr>
        <w:t>nie są zatem dniami „nie objętymi umową’’</w:t>
      </w:r>
      <w:r w:rsidR="00784D3F" w:rsidRPr="00AF03F4">
        <w:rPr>
          <w:rFonts w:ascii="Cambria" w:hAnsi="Cambria" w:cs="A"/>
          <w:b/>
          <w:sz w:val="23"/>
          <w:szCs w:val="23"/>
        </w:rPr>
        <w:t xml:space="preserve"> </w:t>
      </w:r>
      <w:r w:rsidRPr="00AF03F4">
        <w:rPr>
          <w:rFonts w:ascii="Cambria" w:hAnsi="Cambria" w:cs="A"/>
          <w:sz w:val="23"/>
          <w:szCs w:val="23"/>
        </w:rPr>
        <w:t xml:space="preserve">wskutek czego nie zachodzi możliwość zastosowania w/w przepisu.  </w:t>
      </w:r>
    </w:p>
    <w:p w:rsidR="00A32F77" w:rsidRPr="00AF03F4" w:rsidRDefault="00AF03F4" w:rsidP="00AF03F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"/>
          <w:sz w:val="23"/>
          <w:szCs w:val="23"/>
        </w:rPr>
      </w:pPr>
      <w:r w:rsidRPr="00AF03F4">
        <w:rPr>
          <w:rFonts w:ascii="Cambria" w:hAnsi="Cambria" w:cs="A"/>
          <w:sz w:val="23"/>
          <w:szCs w:val="23"/>
        </w:rPr>
        <w:t xml:space="preserve">Ponadto podkreślić należy, że umowa została zawarta pomiędzy profesjonalnie działającymi podmiotami – tj. przedsiębiorcami. Co więcej wzorzec umowy został przygotowany przez NFZ. Tym samym, skoro treść umowy została sporządzona przez podmiot działający profesjonalnie, uważa się, że treść takiej umowy powinna być interpretowana w pierwszej kolejności zgodnie z jej </w:t>
      </w:r>
      <w:r>
        <w:rPr>
          <w:rFonts w:ascii="Cambria" w:hAnsi="Cambria" w:cs="A"/>
          <w:sz w:val="23"/>
          <w:szCs w:val="23"/>
        </w:rPr>
        <w:t xml:space="preserve">bezpośrednim </w:t>
      </w:r>
      <w:r w:rsidRPr="00AF03F4">
        <w:rPr>
          <w:rFonts w:ascii="Cambria" w:hAnsi="Cambria" w:cs="A"/>
          <w:sz w:val="23"/>
          <w:szCs w:val="23"/>
        </w:rPr>
        <w:t>brzmieniem (por.</w:t>
      </w:r>
      <w:r w:rsidR="00E03EA7" w:rsidRPr="00AF03F4">
        <w:rPr>
          <w:rFonts w:ascii="Cambria" w:hAnsi="Cambria" w:cs="A"/>
          <w:sz w:val="23"/>
          <w:szCs w:val="23"/>
        </w:rPr>
        <w:t xml:space="preserve"> E. Gniewek, P. Machnikowski (red.), Kodeks cywilny. Komentarz. Wyd. 6, Warszawa 2014, </w:t>
      </w:r>
      <w:proofErr w:type="spellStart"/>
      <w:r w:rsidR="00E03EA7" w:rsidRPr="00AF03F4">
        <w:rPr>
          <w:rFonts w:ascii="Cambria" w:hAnsi="Cambria" w:cs="A"/>
          <w:sz w:val="23"/>
          <w:szCs w:val="23"/>
        </w:rPr>
        <w:t>Legalis</w:t>
      </w:r>
      <w:proofErr w:type="spellEnd"/>
      <w:r w:rsidRPr="00AF03F4">
        <w:rPr>
          <w:rFonts w:ascii="Cambria" w:hAnsi="Cambria" w:cs="A"/>
          <w:sz w:val="23"/>
          <w:szCs w:val="23"/>
        </w:rPr>
        <w:t xml:space="preserve">). </w:t>
      </w:r>
      <w:r w:rsidR="00E03EA7" w:rsidRPr="00AF03F4">
        <w:rPr>
          <w:rFonts w:ascii="Cambria" w:hAnsi="Cambria" w:cs="A"/>
          <w:sz w:val="23"/>
          <w:szCs w:val="23"/>
        </w:rPr>
        <w:t>Podobne stanowisko wyrażane jest także</w:t>
      </w:r>
      <w:r>
        <w:rPr>
          <w:rFonts w:ascii="Cambria" w:hAnsi="Cambria" w:cs="A"/>
          <w:sz w:val="23"/>
          <w:szCs w:val="23"/>
        </w:rPr>
        <w:t xml:space="preserve"> </w:t>
      </w:r>
      <w:r w:rsidR="00E03EA7" w:rsidRPr="00AF03F4">
        <w:rPr>
          <w:rFonts w:ascii="Cambria" w:hAnsi="Cambria" w:cs="A"/>
          <w:sz w:val="23"/>
          <w:szCs w:val="23"/>
        </w:rPr>
        <w:t xml:space="preserve">w orzecznictwie Sądu Najwyższego, zgodnie z którym </w:t>
      </w:r>
      <w:r w:rsidR="00E03EA7" w:rsidRPr="00AF03F4">
        <w:rPr>
          <w:rFonts w:ascii="Cambria" w:hAnsi="Cambria" w:cs="A"/>
          <w:i/>
          <w:sz w:val="23"/>
          <w:szCs w:val="23"/>
        </w:rPr>
        <w:t>„wykładnia umowy nie może  prowadzić do stwierdzeń w sposób oczywisty sprzecznych z jej treścią"</w:t>
      </w:r>
      <w:r w:rsidR="005E4A47">
        <w:rPr>
          <w:rFonts w:ascii="Cambria" w:hAnsi="Cambria" w:cs="A"/>
          <w:sz w:val="23"/>
          <w:szCs w:val="23"/>
        </w:rPr>
        <w:t>. Zatem, w </w:t>
      </w:r>
      <w:r w:rsidR="00E03EA7" w:rsidRPr="00AF03F4">
        <w:rPr>
          <w:rFonts w:ascii="Cambria" w:hAnsi="Cambria" w:cs="A"/>
          <w:sz w:val="23"/>
          <w:szCs w:val="23"/>
        </w:rPr>
        <w:t xml:space="preserve">razie możliwości nadania treści umowy jednoznacznego sensu </w:t>
      </w:r>
      <w:r w:rsidR="005E4A47">
        <w:rPr>
          <w:rFonts w:ascii="Cambria" w:hAnsi="Cambria" w:cs="A"/>
          <w:sz w:val="23"/>
          <w:szCs w:val="23"/>
        </w:rPr>
        <w:t>uznać należy</w:t>
      </w:r>
      <w:r w:rsidR="00E03EA7" w:rsidRPr="00AF03F4">
        <w:rPr>
          <w:rFonts w:ascii="Cambria" w:hAnsi="Cambria" w:cs="A"/>
          <w:sz w:val="23"/>
          <w:szCs w:val="23"/>
        </w:rPr>
        <w:t xml:space="preserve"> prymat  językowych reguł interpretacyjnych prz</w:t>
      </w:r>
      <w:r w:rsidR="005E4A47">
        <w:rPr>
          <w:rFonts w:ascii="Cambria" w:hAnsi="Cambria" w:cs="A"/>
          <w:sz w:val="23"/>
          <w:szCs w:val="23"/>
        </w:rPr>
        <w:t>y dokonywaniu wykładni umowy na </w:t>
      </w:r>
      <w:r w:rsidR="00E03EA7" w:rsidRPr="00AF03F4">
        <w:rPr>
          <w:rFonts w:ascii="Cambria" w:hAnsi="Cambria" w:cs="A"/>
          <w:sz w:val="23"/>
          <w:szCs w:val="23"/>
        </w:rPr>
        <w:t xml:space="preserve">podstawie art. 65 §2 KC </w:t>
      </w:r>
      <w:r w:rsidRPr="00AF03F4">
        <w:rPr>
          <w:rFonts w:ascii="Cambria" w:hAnsi="Cambria" w:cs="A"/>
          <w:sz w:val="23"/>
          <w:szCs w:val="23"/>
        </w:rPr>
        <w:t xml:space="preserve">(por. </w:t>
      </w:r>
      <w:r w:rsidR="00E03EA7" w:rsidRPr="00AF03F4">
        <w:rPr>
          <w:rFonts w:ascii="Cambria" w:hAnsi="Cambria" w:cs="A"/>
          <w:sz w:val="23"/>
          <w:szCs w:val="23"/>
        </w:rPr>
        <w:t xml:space="preserve">wyr. SN z 19.7.2000 r., II CKN </w:t>
      </w:r>
      <w:r w:rsidR="005E4A47">
        <w:rPr>
          <w:rFonts w:ascii="Cambria" w:hAnsi="Cambria" w:cs="A"/>
          <w:sz w:val="23"/>
          <w:szCs w:val="23"/>
        </w:rPr>
        <w:t xml:space="preserve">313/00, </w:t>
      </w:r>
      <w:proofErr w:type="spellStart"/>
      <w:r w:rsidR="005E4A47">
        <w:rPr>
          <w:rFonts w:ascii="Cambria" w:hAnsi="Cambria" w:cs="A"/>
          <w:sz w:val="23"/>
          <w:szCs w:val="23"/>
        </w:rPr>
        <w:t>niepubl</w:t>
      </w:r>
      <w:proofErr w:type="spellEnd"/>
      <w:r w:rsidR="005E4A47">
        <w:rPr>
          <w:rFonts w:ascii="Cambria" w:hAnsi="Cambria" w:cs="A"/>
          <w:sz w:val="23"/>
          <w:szCs w:val="23"/>
        </w:rPr>
        <w:t>., i z </w:t>
      </w:r>
      <w:r w:rsidR="00E03EA7" w:rsidRPr="00AF03F4">
        <w:rPr>
          <w:rFonts w:ascii="Cambria" w:hAnsi="Cambria" w:cs="A"/>
          <w:sz w:val="23"/>
          <w:szCs w:val="23"/>
        </w:rPr>
        <w:t xml:space="preserve">17.12.2008 r., I CSK 250/08, </w:t>
      </w:r>
      <w:proofErr w:type="spellStart"/>
      <w:r w:rsidR="00E03EA7" w:rsidRPr="00AF03F4">
        <w:rPr>
          <w:rFonts w:ascii="Cambria" w:hAnsi="Cambria" w:cs="A"/>
          <w:sz w:val="23"/>
          <w:szCs w:val="23"/>
        </w:rPr>
        <w:t>Legalis</w:t>
      </w:r>
      <w:proofErr w:type="spellEnd"/>
      <w:r w:rsidRPr="00AF03F4">
        <w:rPr>
          <w:rFonts w:ascii="Cambria" w:hAnsi="Cambria" w:cs="A"/>
          <w:sz w:val="23"/>
          <w:szCs w:val="23"/>
        </w:rPr>
        <w:t xml:space="preserve">). </w:t>
      </w:r>
    </w:p>
    <w:p w:rsidR="00AF03F4" w:rsidRPr="00AF03F4" w:rsidRDefault="00AF03F4" w:rsidP="00AF03F4">
      <w:pPr>
        <w:spacing w:before="240" w:after="120" w:line="360" w:lineRule="auto"/>
        <w:jc w:val="both"/>
        <w:rPr>
          <w:rFonts w:ascii="Cambria" w:hAnsi="Cambria" w:cs="A"/>
          <w:sz w:val="23"/>
          <w:szCs w:val="23"/>
        </w:rPr>
      </w:pPr>
      <w:r w:rsidRPr="00AF03F4">
        <w:rPr>
          <w:rFonts w:ascii="Cambria" w:hAnsi="Cambria" w:cs="A"/>
          <w:sz w:val="23"/>
          <w:szCs w:val="23"/>
        </w:rPr>
        <w:t xml:space="preserve">Ponadto wskazuję, że wynikająca z w/w Zarządzenia Prezesa NFZ treść łączącej świadczeniodawcę z Oddziałem NFZ jest wzorcem umowy, o którym mowa w art. 384 §1 i n. KC. Stosowane wzorce umowy, zgodnie z regulacją KC w tym zakresie winny spełniać określone cechy, w tym – zgodnie z treścią art. 385 §2 </w:t>
      </w:r>
      <w:proofErr w:type="spellStart"/>
      <w:r w:rsidRPr="00AF03F4">
        <w:rPr>
          <w:rFonts w:ascii="Cambria" w:hAnsi="Cambria" w:cs="A"/>
          <w:sz w:val="23"/>
          <w:szCs w:val="23"/>
        </w:rPr>
        <w:t>zd</w:t>
      </w:r>
      <w:proofErr w:type="spellEnd"/>
      <w:r w:rsidRPr="00AF03F4">
        <w:rPr>
          <w:rFonts w:ascii="Cambria" w:hAnsi="Cambria" w:cs="A"/>
          <w:sz w:val="23"/>
          <w:szCs w:val="23"/>
        </w:rPr>
        <w:t xml:space="preserve">. 1KC – </w:t>
      </w:r>
      <w:r w:rsidRPr="00AF03F4">
        <w:rPr>
          <w:rFonts w:ascii="Cambria" w:hAnsi="Cambria" w:cs="A"/>
          <w:i/>
          <w:sz w:val="23"/>
          <w:szCs w:val="23"/>
        </w:rPr>
        <w:t xml:space="preserve">„Wzorzec </w:t>
      </w:r>
      <w:r w:rsidRPr="00AF03F4">
        <w:rPr>
          <w:rFonts w:ascii="Cambria" w:hAnsi="Cambria" w:cs="A"/>
          <w:i/>
          <w:sz w:val="23"/>
          <w:szCs w:val="23"/>
        </w:rPr>
        <w:lastRenderedPageBreak/>
        <w:t xml:space="preserve">umowy powinien być sformułowany jednoznacznie i w sposób zrozumiały”. </w:t>
      </w:r>
      <w:r w:rsidRPr="00AF03F4">
        <w:rPr>
          <w:rFonts w:ascii="Cambria" w:hAnsi="Cambria" w:cs="A"/>
          <w:sz w:val="23"/>
          <w:szCs w:val="23"/>
        </w:rPr>
        <w:t xml:space="preserve">W razie natomiast niespełnienia tego warunku, postanowienia niejednoznaczny należy tłumaczyć na korzyść konsumenta (art. 385 §2 zd.2 KC).  Podkreślić przy tym należy, że w doktrynie zakwestionowano zasadność ograniczenia zakresu zastosowania sankcji wyrażonej w regule </w:t>
      </w:r>
      <w:r w:rsidRPr="00AF03F4">
        <w:rPr>
          <w:rFonts w:ascii="Cambria" w:hAnsi="Cambria" w:cs="A"/>
          <w:i/>
          <w:sz w:val="23"/>
          <w:szCs w:val="23"/>
        </w:rPr>
        <w:t xml:space="preserve">in dubio contra </w:t>
      </w:r>
      <w:proofErr w:type="spellStart"/>
      <w:r w:rsidRPr="00AF03F4">
        <w:rPr>
          <w:rFonts w:ascii="Cambria" w:hAnsi="Cambria" w:cs="A"/>
          <w:i/>
          <w:sz w:val="23"/>
          <w:szCs w:val="23"/>
        </w:rPr>
        <w:t>proferentem</w:t>
      </w:r>
      <w:proofErr w:type="spellEnd"/>
      <w:r w:rsidRPr="00AF03F4">
        <w:rPr>
          <w:rFonts w:ascii="Cambria" w:hAnsi="Cambria" w:cs="A"/>
          <w:sz w:val="23"/>
          <w:szCs w:val="23"/>
        </w:rPr>
        <w:t xml:space="preserve"> tylko do umów konsumenckich (tak np. Łętowska, Ochrona 2001, s. 95; M. Jagielska, Niedozwolone klauzule, s. 699). Wo</w:t>
      </w:r>
      <w:r w:rsidR="00233C38">
        <w:rPr>
          <w:rFonts w:ascii="Cambria" w:hAnsi="Cambria" w:cs="A"/>
          <w:sz w:val="23"/>
          <w:szCs w:val="23"/>
        </w:rPr>
        <w:t>bec utrwalenia się tej zasady w </w:t>
      </w:r>
      <w:r w:rsidRPr="00AF03F4">
        <w:rPr>
          <w:rFonts w:ascii="Cambria" w:hAnsi="Cambria" w:cs="A"/>
          <w:sz w:val="23"/>
          <w:szCs w:val="23"/>
        </w:rPr>
        <w:t xml:space="preserve">dotychczasowym orzecznictwie (zob. np. </w:t>
      </w:r>
      <w:proofErr w:type="spellStart"/>
      <w:r w:rsidRPr="00AF03F4">
        <w:rPr>
          <w:rFonts w:ascii="Cambria" w:hAnsi="Cambria" w:cs="A"/>
          <w:sz w:val="23"/>
          <w:szCs w:val="23"/>
        </w:rPr>
        <w:t>uchw</w:t>
      </w:r>
      <w:proofErr w:type="spellEnd"/>
      <w:r w:rsidRPr="00AF03F4">
        <w:rPr>
          <w:rFonts w:ascii="Cambria" w:hAnsi="Cambria" w:cs="A"/>
          <w:sz w:val="23"/>
          <w:szCs w:val="23"/>
        </w:rPr>
        <w:t>. SN z 12.12.1997 r., III CZP 65/97, OSN 1998, Nr 4, poz. 55; wyr. SN z 8.8.2001 r., I CKN 18/99, OSN 2002, Nr 5, poz. 64) można przyjąć, że znajduje ona zastosowanie także w obrocie niekonsumenckim</w:t>
      </w:r>
      <w:r w:rsidR="00233C38">
        <w:rPr>
          <w:rFonts w:ascii="Cambria" w:hAnsi="Cambria" w:cs="A"/>
          <w:sz w:val="23"/>
          <w:szCs w:val="23"/>
        </w:rPr>
        <w:t>, chociażby w </w:t>
      </w:r>
      <w:r w:rsidRPr="00AF03F4">
        <w:rPr>
          <w:rFonts w:ascii="Cambria" w:hAnsi="Cambria" w:cs="A"/>
          <w:sz w:val="23"/>
          <w:szCs w:val="23"/>
        </w:rPr>
        <w:t xml:space="preserve">drodze analogii (tak np. Z. Radwański, Wykładnia oświadczeń woli, s. 133-134; C. Żuławska, w: Komentarz 2011, I, s. 159; M. </w:t>
      </w:r>
      <w:proofErr w:type="spellStart"/>
      <w:r w:rsidRPr="00AF03F4">
        <w:rPr>
          <w:rFonts w:ascii="Cambria" w:hAnsi="Cambria" w:cs="A"/>
          <w:sz w:val="23"/>
          <w:szCs w:val="23"/>
        </w:rPr>
        <w:t>Lemkowski</w:t>
      </w:r>
      <w:proofErr w:type="spellEnd"/>
      <w:r w:rsidRPr="00AF03F4">
        <w:rPr>
          <w:rFonts w:ascii="Cambria" w:hAnsi="Cambria" w:cs="A"/>
          <w:sz w:val="23"/>
          <w:szCs w:val="23"/>
        </w:rPr>
        <w:t xml:space="preserve">, Materialna ochrona konsumenta; M. Spyra, F. Wejman, Zasady wykładni bankowych wzorców umów, </w:t>
      </w:r>
      <w:proofErr w:type="spellStart"/>
      <w:r w:rsidRPr="00AF03F4">
        <w:rPr>
          <w:rFonts w:ascii="Cambria" w:hAnsi="Cambria" w:cs="A"/>
          <w:sz w:val="23"/>
          <w:szCs w:val="23"/>
        </w:rPr>
        <w:t>Pr.Bank</w:t>
      </w:r>
      <w:proofErr w:type="spellEnd"/>
      <w:r w:rsidRPr="00AF03F4">
        <w:rPr>
          <w:rFonts w:ascii="Cambria" w:hAnsi="Cambria" w:cs="A"/>
          <w:sz w:val="23"/>
          <w:szCs w:val="23"/>
        </w:rPr>
        <w:t xml:space="preserve">. 2000, Nr 11; K. Zagrobelny, w: Gniewek, Machnikowski, Komentarz KC 2013, s. 644; M. Bednarek, w: System </w:t>
      </w:r>
      <w:proofErr w:type="spellStart"/>
      <w:r w:rsidRPr="00AF03F4">
        <w:rPr>
          <w:rFonts w:ascii="Cambria" w:hAnsi="Cambria" w:cs="A"/>
          <w:sz w:val="23"/>
          <w:szCs w:val="23"/>
        </w:rPr>
        <w:t>PrPryw</w:t>
      </w:r>
      <w:proofErr w:type="spellEnd"/>
      <w:r w:rsidRPr="00AF03F4">
        <w:rPr>
          <w:rFonts w:ascii="Cambria" w:hAnsi="Cambria" w:cs="A"/>
          <w:sz w:val="23"/>
          <w:szCs w:val="23"/>
        </w:rPr>
        <w:t xml:space="preserve">, t. 5, 2006, s. 616; tak też wyr. SN z 10.12.2003 r., V CK 35/03, </w:t>
      </w:r>
      <w:proofErr w:type="spellStart"/>
      <w:r w:rsidRPr="00AF03F4">
        <w:rPr>
          <w:rFonts w:ascii="Cambria" w:hAnsi="Cambria" w:cs="A"/>
          <w:sz w:val="23"/>
          <w:szCs w:val="23"/>
        </w:rPr>
        <w:t>Legalis</w:t>
      </w:r>
      <w:proofErr w:type="spellEnd"/>
      <w:r w:rsidRPr="00AF03F4">
        <w:rPr>
          <w:rFonts w:ascii="Cambria" w:hAnsi="Cambria" w:cs="A"/>
          <w:sz w:val="23"/>
          <w:szCs w:val="23"/>
        </w:rPr>
        <w:t xml:space="preserve">; z 21.6.2007 r., IV CSK 95/07, </w:t>
      </w:r>
      <w:proofErr w:type="spellStart"/>
      <w:r w:rsidRPr="00AF03F4">
        <w:rPr>
          <w:rFonts w:ascii="Cambria" w:hAnsi="Cambria" w:cs="A"/>
          <w:sz w:val="23"/>
          <w:szCs w:val="23"/>
        </w:rPr>
        <w:t>Legalis</w:t>
      </w:r>
      <w:proofErr w:type="spellEnd"/>
      <w:r w:rsidRPr="00AF03F4">
        <w:rPr>
          <w:rFonts w:ascii="Cambria" w:hAnsi="Cambria" w:cs="A"/>
          <w:sz w:val="23"/>
          <w:szCs w:val="23"/>
        </w:rPr>
        <w:t xml:space="preserve">). </w:t>
      </w:r>
    </w:p>
    <w:p w:rsidR="00AF03F4" w:rsidRDefault="00AF03F4" w:rsidP="00AF03F4">
      <w:pPr>
        <w:spacing w:before="240" w:after="120" w:line="360" w:lineRule="auto"/>
        <w:jc w:val="both"/>
        <w:rPr>
          <w:rFonts w:ascii="Cambria" w:hAnsi="Cambria" w:cs="A"/>
          <w:sz w:val="23"/>
          <w:szCs w:val="23"/>
        </w:rPr>
      </w:pPr>
      <w:r w:rsidRPr="00AF03F4">
        <w:rPr>
          <w:rFonts w:ascii="Cambria" w:hAnsi="Cambria" w:cs="A"/>
          <w:sz w:val="23"/>
          <w:szCs w:val="23"/>
        </w:rPr>
        <w:t xml:space="preserve">Tym samym, skoro dla świadczeń rozliczanych metodą </w:t>
      </w:r>
      <w:proofErr w:type="spellStart"/>
      <w:r w:rsidRPr="00AF03F4">
        <w:rPr>
          <w:rFonts w:ascii="Cambria" w:hAnsi="Cambria" w:cs="A"/>
          <w:sz w:val="23"/>
          <w:szCs w:val="23"/>
        </w:rPr>
        <w:t>kapitacyjną</w:t>
      </w:r>
      <w:proofErr w:type="spellEnd"/>
      <w:r w:rsidRPr="00AF03F4">
        <w:rPr>
          <w:rFonts w:ascii="Cambria" w:hAnsi="Cambria" w:cs="A"/>
          <w:sz w:val="23"/>
          <w:szCs w:val="23"/>
        </w:rPr>
        <w:t xml:space="preserve"> stosuje się stawkę roczną, rozliczaną miesięcznie w wysokości 1/12 stawki rocznej, a Zarządzenie nie przewiduje przy tym innego sposobu rozliczenia należności, w szczególności możliwości proporcjonalnego pomniejszenia wynagrodzenia proporcjonalnie do części miesiąca, dokonanie potrącenia uznać należy za bezzasadne.</w:t>
      </w:r>
    </w:p>
    <w:p w:rsidR="00233C38" w:rsidRDefault="00233C38" w:rsidP="00233C38">
      <w:pPr>
        <w:spacing w:before="240" w:after="120" w:line="360" w:lineRule="auto"/>
        <w:jc w:val="right"/>
        <w:rPr>
          <w:rFonts w:ascii="Cambria" w:hAnsi="Cambria" w:cs="A"/>
          <w:sz w:val="23"/>
          <w:szCs w:val="23"/>
        </w:rPr>
      </w:pPr>
      <w:r>
        <w:rPr>
          <w:rFonts w:ascii="Cambria" w:hAnsi="Cambria" w:cs="A"/>
          <w:sz w:val="23"/>
          <w:szCs w:val="23"/>
        </w:rPr>
        <w:t>Z poważaniem,</w:t>
      </w:r>
    </w:p>
    <w:p w:rsidR="00233C38" w:rsidRPr="00AF03F4" w:rsidRDefault="00233C38" w:rsidP="00233C38">
      <w:pPr>
        <w:spacing w:before="240" w:after="120" w:line="360" w:lineRule="auto"/>
        <w:jc w:val="right"/>
        <w:rPr>
          <w:rFonts w:ascii="Cambria" w:hAnsi="Cambria" w:cs="A"/>
          <w:sz w:val="23"/>
          <w:szCs w:val="23"/>
        </w:rPr>
      </w:pPr>
      <w:r>
        <w:rPr>
          <w:rFonts w:ascii="Cambria" w:hAnsi="Cambria" w:cs="A"/>
          <w:sz w:val="23"/>
          <w:szCs w:val="23"/>
        </w:rPr>
        <w:t>…………………………………</w:t>
      </w:r>
    </w:p>
    <w:p w:rsidR="00A32F77" w:rsidRPr="00AF03F4" w:rsidRDefault="00A32F77" w:rsidP="001537FB">
      <w:pPr>
        <w:autoSpaceDE w:val="0"/>
        <w:autoSpaceDN w:val="0"/>
        <w:adjustRightInd w:val="0"/>
        <w:spacing w:after="120" w:line="360" w:lineRule="auto"/>
        <w:rPr>
          <w:rFonts w:ascii="Cambria" w:hAnsi="Cambria" w:cs="A"/>
          <w:sz w:val="23"/>
          <w:szCs w:val="23"/>
        </w:rPr>
      </w:pPr>
    </w:p>
    <w:p w:rsidR="00A32F77" w:rsidRPr="00AF03F4" w:rsidRDefault="00A32F77" w:rsidP="001537FB">
      <w:pPr>
        <w:autoSpaceDE w:val="0"/>
        <w:autoSpaceDN w:val="0"/>
        <w:adjustRightInd w:val="0"/>
        <w:spacing w:before="240" w:after="120" w:line="360" w:lineRule="auto"/>
        <w:rPr>
          <w:rFonts w:ascii="Cambria" w:hAnsi="Cambria" w:cs="A"/>
          <w:sz w:val="23"/>
          <w:szCs w:val="23"/>
        </w:rPr>
      </w:pPr>
    </w:p>
    <w:p w:rsidR="00AD0DA5" w:rsidRPr="00AF03F4" w:rsidRDefault="00AD0DA5" w:rsidP="00AD0DA5">
      <w:pPr>
        <w:spacing w:before="240"/>
        <w:jc w:val="both"/>
        <w:rPr>
          <w:rFonts w:ascii="Cambria" w:hAnsi="Cambria" w:cs="A"/>
          <w:sz w:val="23"/>
          <w:szCs w:val="23"/>
        </w:rPr>
      </w:pPr>
    </w:p>
    <w:p w:rsidR="00AD0DA5" w:rsidRPr="00AF03F4" w:rsidRDefault="00AD0DA5" w:rsidP="00AD0DA5">
      <w:pPr>
        <w:autoSpaceDE w:val="0"/>
        <w:autoSpaceDN w:val="0"/>
        <w:adjustRightInd w:val="0"/>
        <w:spacing w:after="0" w:line="240" w:lineRule="auto"/>
        <w:rPr>
          <w:rFonts w:ascii="Cambria" w:hAnsi="Cambria" w:cs="A"/>
          <w:sz w:val="23"/>
          <w:szCs w:val="23"/>
        </w:rPr>
      </w:pPr>
    </w:p>
    <w:p w:rsidR="00AD0DA5" w:rsidRPr="00AF03F4" w:rsidRDefault="00AD0DA5" w:rsidP="00AD0DA5">
      <w:pPr>
        <w:autoSpaceDE w:val="0"/>
        <w:autoSpaceDN w:val="0"/>
        <w:adjustRightInd w:val="0"/>
        <w:spacing w:after="0" w:line="240" w:lineRule="auto"/>
        <w:rPr>
          <w:rFonts w:ascii="Cambria" w:hAnsi="Cambria" w:cs="A"/>
          <w:sz w:val="23"/>
          <w:szCs w:val="23"/>
        </w:rPr>
      </w:pPr>
    </w:p>
    <w:p w:rsidR="00AD0DA5" w:rsidRPr="00AF03F4" w:rsidRDefault="00AD0DA5">
      <w:pPr>
        <w:rPr>
          <w:rFonts w:ascii="Cambria" w:hAnsi="Cambria"/>
          <w:sz w:val="23"/>
          <w:szCs w:val="23"/>
        </w:rPr>
      </w:pPr>
    </w:p>
    <w:sectPr w:rsidR="00AD0DA5" w:rsidRPr="00AF03F4" w:rsidSect="00BB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86"/>
    <w:rsid w:val="000D20B8"/>
    <w:rsid w:val="001537FB"/>
    <w:rsid w:val="001A5F04"/>
    <w:rsid w:val="00233C38"/>
    <w:rsid w:val="002A6886"/>
    <w:rsid w:val="002D307A"/>
    <w:rsid w:val="0031519C"/>
    <w:rsid w:val="004C08F6"/>
    <w:rsid w:val="005966B8"/>
    <w:rsid w:val="005E3A3A"/>
    <w:rsid w:val="005E4A47"/>
    <w:rsid w:val="00784D3F"/>
    <w:rsid w:val="00860858"/>
    <w:rsid w:val="008815B4"/>
    <w:rsid w:val="008E3C32"/>
    <w:rsid w:val="0091140E"/>
    <w:rsid w:val="009F2697"/>
    <w:rsid w:val="00A32F77"/>
    <w:rsid w:val="00AD0DA5"/>
    <w:rsid w:val="00AF03F4"/>
    <w:rsid w:val="00B118F8"/>
    <w:rsid w:val="00B12B5C"/>
    <w:rsid w:val="00BB0910"/>
    <w:rsid w:val="00D9715F"/>
    <w:rsid w:val="00E03EA7"/>
    <w:rsid w:val="00E71C5A"/>
    <w:rsid w:val="00E72359"/>
    <w:rsid w:val="00E84F33"/>
    <w:rsid w:val="00E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00296-EE75-4CE3-B735-8FA1603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8EB76-B9A7-4341-8814-DD2D04ED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2015-03-19T11:57:00Z</dcterms:created>
  <dcterms:modified xsi:type="dcterms:W3CDTF">2015-03-19T11:57:00Z</dcterms:modified>
</cp:coreProperties>
</file>